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宋体"/>
          <w:b/>
          <w:sz w:val="44"/>
          <w:szCs w:val="44"/>
          <w:u w:val="single"/>
        </w:rPr>
      </w:pPr>
      <w:bookmarkStart w:id="0" w:name="_GoBack"/>
      <w:bookmarkEnd w:id="0"/>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淮南</w:t>
      </w:r>
      <w:r>
        <w:rPr>
          <w:rFonts w:hint="eastAsia" w:ascii="华文中宋" w:hAnsi="华文中宋" w:eastAsia="华文中宋" w:cs="华文中宋"/>
          <w:b/>
          <w:sz w:val="44"/>
          <w:szCs w:val="44"/>
          <w:lang w:val="en-US" w:eastAsia="zh-CN"/>
        </w:rPr>
        <w:t>第一中学</w:t>
      </w:r>
      <w:r>
        <w:rPr>
          <w:rFonts w:ascii="华文中宋" w:hAnsi="华文中宋" w:eastAsia="华文中宋" w:cs="华文中宋"/>
          <w:b/>
          <w:sz w:val="44"/>
          <w:szCs w:val="44"/>
        </w:rPr>
        <w:t>2022</w:t>
      </w:r>
      <w:r>
        <w:rPr>
          <w:rFonts w:hint="eastAsia" w:ascii="华文中宋" w:hAnsi="华文中宋" w:eastAsia="华文中宋" w:cs="华文中宋"/>
          <w:b/>
          <w:sz w:val="44"/>
          <w:szCs w:val="44"/>
        </w:rPr>
        <w:t>年</w:t>
      </w:r>
      <w:r>
        <w:rPr>
          <w:rFonts w:hint="eastAsia" w:ascii="华文中宋" w:hAnsi="华文中宋" w:eastAsia="华文中宋" w:cs="华文中宋"/>
          <w:b/>
          <w:sz w:val="44"/>
          <w:szCs w:val="44"/>
          <w:lang w:val="en-US" w:eastAsia="zh-CN"/>
        </w:rPr>
        <w:t>单位</w:t>
      </w:r>
      <w:r>
        <w:rPr>
          <w:rFonts w:hint="eastAsia" w:ascii="华文中宋" w:hAnsi="华文中宋" w:eastAsia="华文中宋" w:cs="华文中宋"/>
          <w:b/>
          <w:sz w:val="44"/>
          <w:szCs w:val="44"/>
        </w:rPr>
        <w:t>预算</w:t>
      </w: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44"/>
          <w:szCs w:val="44"/>
        </w:rPr>
      </w:pPr>
      <w:r>
        <w:rPr>
          <w:rFonts w:ascii="黑体" w:hAnsi="黑体" w:eastAsia="黑体"/>
          <w:bCs/>
          <w:sz w:val="44"/>
          <w:szCs w:val="44"/>
        </w:rPr>
        <w:t>2022</w:t>
      </w:r>
      <w:r>
        <w:rPr>
          <w:rFonts w:hint="eastAsia" w:ascii="黑体" w:hAnsi="黑体" w:eastAsia="黑体"/>
          <w:bCs/>
          <w:sz w:val="44"/>
          <w:szCs w:val="44"/>
        </w:rPr>
        <w:t>年</w:t>
      </w:r>
      <w:r>
        <w:rPr>
          <w:rFonts w:hint="eastAsia" w:ascii="黑体" w:hAnsi="黑体" w:eastAsia="黑体"/>
          <w:bCs/>
          <w:sz w:val="44"/>
          <w:szCs w:val="44"/>
          <w:lang w:val="en-US" w:eastAsia="zh-CN"/>
        </w:rPr>
        <w:t>3</w:t>
      </w:r>
      <w:r>
        <w:rPr>
          <w:rFonts w:hint="eastAsia" w:ascii="黑体" w:hAnsi="黑体" w:eastAsia="黑体"/>
          <w:bCs/>
          <w:sz w:val="44"/>
          <w:szCs w:val="44"/>
        </w:rPr>
        <w:t>月</w:t>
      </w:r>
    </w:p>
    <w:p>
      <w:pPr>
        <w:pStyle w:val="10"/>
        <w:adjustRightInd w:val="0"/>
        <w:snapToGrid w:val="0"/>
        <w:spacing w:before="0" w:beforeLines="0" w:beforeAutospacing="0" w:after="0" w:afterLines="0" w:afterAutospacing="0" w:line="360" w:lineRule="auto"/>
        <w:jc w:val="both"/>
        <w:rPr>
          <w:rFonts w:ascii="黑体" w:hAnsi="黑体" w:eastAsia="黑体"/>
          <w:bCs/>
          <w:sz w:val="36"/>
          <w:szCs w:val="36"/>
        </w:rPr>
      </w:pPr>
    </w:p>
    <w:p>
      <w:pPr>
        <w:pStyle w:val="10"/>
        <w:adjustRightInd w:val="0"/>
        <w:snapToGrid w:val="0"/>
        <w:spacing w:before="0" w:beforeLines="0" w:beforeAutospacing="0" w:after="0" w:afterLines="0" w:afterAutospacing="0" w:line="500" w:lineRule="exact"/>
        <w:jc w:val="center"/>
        <w:rPr>
          <w:rFonts w:ascii="黑体" w:hAnsi="黑体" w:eastAsia="黑体"/>
          <w:bCs/>
          <w:sz w:val="44"/>
          <w:szCs w:val="44"/>
        </w:rPr>
      </w:pPr>
    </w:p>
    <w:p>
      <w:pPr>
        <w:pStyle w:val="10"/>
        <w:adjustRightInd w:val="0"/>
        <w:snapToGrid w:val="0"/>
        <w:spacing w:before="0" w:beforeLines="0" w:beforeAutospacing="0" w:after="0" w:afterLines="0" w:afterAutospacing="0" w:line="500" w:lineRule="exact"/>
        <w:jc w:val="center"/>
        <w:rPr>
          <w:rFonts w:hint="eastAsia" w:ascii="黑体" w:hAnsi="黑体" w:eastAsia="黑体"/>
          <w:bCs/>
          <w:sz w:val="44"/>
          <w:szCs w:val="44"/>
        </w:rPr>
      </w:pPr>
    </w:p>
    <w:p>
      <w:pPr>
        <w:pStyle w:val="10"/>
        <w:adjustRightInd w:val="0"/>
        <w:snapToGrid w:val="0"/>
        <w:spacing w:before="0" w:beforeLines="0" w:beforeAutospacing="0" w:after="0" w:afterLines="0" w:afterAutospacing="0" w:line="500" w:lineRule="exact"/>
        <w:jc w:val="center"/>
        <w:rPr>
          <w:rFonts w:hint="eastAsia" w:ascii="黑体" w:hAnsi="黑体" w:eastAsia="黑体"/>
          <w:bCs/>
          <w:sz w:val="44"/>
          <w:szCs w:val="44"/>
        </w:rPr>
      </w:pPr>
    </w:p>
    <w:p>
      <w:pPr>
        <w:pStyle w:val="10"/>
        <w:adjustRightInd w:val="0"/>
        <w:snapToGrid w:val="0"/>
        <w:spacing w:before="0" w:beforeLines="0" w:beforeAutospacing="0" w:after="0" w:afterLines="0" w:afterAutospacing="0" w:line="500" w:lineRule="exact"/>
        <w:jc w:val="center"/>
        <w:rPr>
          <w:rFonts w:hint="eastAsia" w:ascii="黑体" w:hAnsi="黑体" w:eastAsia="黑体"/>
          <w:bCs/>
          <w:sz w:val="44"/>
          <w:szCs w:val="44"/>
        </w:rPr>
      </w:pPr>
    </w:p>
    <w:p>
      <w:pPr>
        <w:pStyle w:val="10"/>
        <w:adjustRightInd w:val="0"/>
        <w:snapToGrid w:val="0"/>
        <w:spacing w:before="0" w:beforeLines="0" w:beforeAutospacing="0" w:after="0" w:afterLines="0" w:afterAutospacing="0" w:line="500" w:lineRule="exact"/>
        <w:jc w:val="center"/>
        <w:rPr>
          <w:rFonts w:hint="eastAsia" w:ascii="黑体" w:hAnsi="黑体" w:eastAsia="黑体"/>
          <w:bCs/>
          <w:sz w:val="44"/>
          <w:szCs w:val="44"/>
        </w:rPr>
      </w:pPr>
    </w:p>
    <w:p>
      <w:pPr>
        <w:pStyle w:val="10"/>
        <w:adjustRightInd w:val="0"/>
        <w:snapToGrid w:val="0"/>
        <w:spacing w:before="0" w:beforeLines="0" w:beforeAutospacing="0" w:after="0" w:afterLines="0" w:afterAutospacing="0" w:line="500" w:lineRule="exact"/>
        <w:jc w:val="center"/>
        <w:rPr>
          <w:rFonts w:ascii="黑体" w:hAnsi="黑体" w:eastAsia="黑体"/>
          <w:bCs/>
          <w:sz w:val="44"/>
          <w:szCs w:val="44"/>
        </w:rPr>
      </w:pP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10"/>
        <w:adjustRightInd w:val="0"/>
        <w:snapToGrid w:val="0"/>
        <w:spacing w:before="0" w:beforeLines="0" w:beforeAutospacing="0" w:after="0" w:afterLines="0" w:afterAutospacing="0" w:line="500" w:lineRule="exact"/>
        <w:ind w:firstLine="643" w:firstLineChars="200"/>
        <w:jc w:val="both"/>
        <w:rPr>
          <w:rFonts w:ascii="仿宋_GB2312" w:hAnsi="仿宋" w:eastAsia="仿宋_GB2312" w:cs="仿宋"/>
          <w:b/>
          <w:sz w:val="32"/>
          <w:szCs w:val="32"/>
        </w:rPr>
      </w:pPr>
    </w:p>
    <w:p>
      <w:pPr>
        <w:pStyle w:val="10"/>
        <w:adjustRightInd w:val="0"/>
        <w:snapToGrid w:val="0"/>
        <w:spacing w:before="0" w:beforeLines="0" w:beforeAutospacing="0" w:after="0" w:afterLines="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w:t>
      </w:r>
      <w:r>
        <w:rPr>
          <w:rFonts w:ascii="仿宋_GB2312" w:hAnsi="仿宋" w:eastAsia="仿宋_GB2312" w:cs="仿宋"/>
          <w:b/>
          <w:sz w:val="32"/>
          <w:szCs w:val="32"/>
        </w:rPr>
        <w:t xml:space="preserve"> </w:t>
      </w:r>
      <w:r>
        <w:rPr>
          <w:rFonts w:hint="eastAsia" w:ascii="仿宋_GB2312" w:hAnsi="仿宋" w:eastAsia="仿宋_GB2312" w:cs="仿宋"/>
          <w:b/>
          <w:sz w:val="32"/>
          <w:szCs w:val="32"/>
          <w:lang w:val="en-US" w:eastAsia="zh-CN"/>
        </w:rPr>
        <w:t>单位</w:t>
      </w:r>
      <w:r>
        <w:rPr>
          <w:rFonts w:hint="eastAsia" w:ascii="仿宋_GB2312" w:hAnsi="仿宋" w:eastAsia="仿宋_GB2312" w:cs="仿宋"/>
          <w:b/>
          <w:sz w:val="32"/>
          <w:szCs w:val="32"/>
        </w:rPr>
        <w:t>概况</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主要职责</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lang w:val="en-US" w:eastAsia="zh-CN"/>
        </w:rPr>
        <w:t>单位</w:t>
      </w:r>
      <w:r>
        <w:rPr>
          <w:rFonts w:hint="eastAsia" w:ascii="仿宋_GB2312" w:hAnsi="仿宋" w:eastAsia="仿宋_GB2312" w:cs="仿宋"/>
          <w:bCs/>
          <w:sz w:val="32"/>
          <w:szCs w:val="32"/>
        </w:rPr>
        <w:t>预算构成</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3.2022</w:t>
      </w:r>
      <w:r>
        <w:rPr>
          <w:rFonts w:hint="eastAsia" w:ascii="仿宋_GB2312" w:hAnsi="仿宋" w:eastAsia="仿宋_GB2312" w:cs="仿宋"/>
          <w:bCs/>
          <w:sz w:val="32"/>
          <w:szCs w:val="32"/>
        </w:rPr>
        <w:t>年度主要工作任务</w:t>
      </w:r>
    </w:p>
    <w:p>
      <w:pPr>
        <w:pStyle w:val="10"/>
        <w:adjustRightInd w:val="0"/>
        <w:snapToGrid w:val="0"/>
        <w:spacing w:before="0" w:beforeLines="0" w:beforeAutospacing="0" w:after="0" w:afterLines="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w:t>
      </w:r>
      <w:r>
        <w:rPr>
          <w:rFonts w:hint="eastAsia" w:ascii="仿宋_GB2312" w:hAnsi="仿宋" w:eastAsia="仿宋_GB2312" w:cs="仿宋"/>
          <w:b/>
          <w:sz w:val="32"/>
          <w:szCs w:val="32"/>
          <w:lang w:val="en-US" w:eastAsia="zh-CN"/>
        </w:rPr>
        <w:t>单位</w:t>
      </w:r>
      <w:r>
        <w:rPr>
          <w:rFonts w:hint="eastAsia" w:ascii="仿宋_GB2312" w:hAnsi="仿宋" w:eastAsia="仿宋_GB2312" w:cs="仿宋"/>
          <w:b/>
          <w:sz w:val="32"/>
          <w:szCs w:val="32"/>
        </w:rPr>
        <w:t>预算表</w:t>
      </w:r>
    </w:p>
    <w:p>
      <w:pPr>
        <w:pStyle w:val="10"/>
        <w:adjustRightInd w:val="0"/>
        <w:snapToGrid w:val="0"/>
        <w:spacing w:before="0" w:beforeLines="0" w:beforeAutospacing="0" w:after="0" w:afterLines="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w:t>
      </w:r>
    </w:p>
    <w:p>
      <w:pPr>
        <w:pStyle w:val="10"/>
        <w:adjustRightInd w:val="0"/>
        <w:snapToGrid w:val="0"/>
        <w:spacing w:before="0" w:beforeLines="0" w:beforeAutospacing="0" w:after="0" w:afterLines="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年支出总表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w:t>
      </w:r>
    </w:p>
    <w:p>
      <w:pPr>
        <w:pStyle w:val="10"/>
        <w:adjustRightInd w:val="0"/>
        <w:snapToGrid w:val="0"/>
        <w:spacing w:before="0" w:beforeLines="0" w:beforeAutospacing="0" w:after="0" w:afterLines="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w:t>
      </w:r>
    </w:p>
    <w:p>
      <w:pPr>
        <w:pStyle w:val="10"/>
        <w:adjustRightInd w:val="0"/>
        <w:snapToGrid w:val="0"/>
        <w:spacing w:before="0" w:beforeLines="0" w:beforeAutospacing="0" w:after="0" w:afterLines="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w:t>
      </w:r>
      <w:r>
        <w:rPr>
          <w:rFonts w:ascii="仿宋_GB2312" w:hAnsi="仿宋" w:eastAsia="仿宋_GB2312" w:cs="仿宋"/>
          <w:b/>
          <w:sz w:val="32"/>
          <w:szCs w:val="32"/>
        </w:rPr>
        <w:t xml:space="preserve"> 2022</w:t>
      </w:r>
      <w:r>
        <w:rPr>
          <w:rFonts w:hint="eastAsia" w:ascii="仿宋_GB2312" w:hAnsi="仿宋" w:eastAsia="仿宋_GB2312" w:cs="仿宋"/>
          <w:b/>
          <w:sz w:val="32"/>
          <w:szCs w:val="32"/>
        </w:rPr>
        <w:t>年</w:t>
      </w:r>
      <w:r>
        <w:rPr>
          <w:rFonts w:hint="eastAsia" w:ascii="仿宋_GB2312" w:hAnsi="仿宋" w:eastAsia="仿宋_GB2312" w:cs="仿宋"/>
          <w:b/>
          <w:sz w:val="32"/>
          <w:szCs w:val="32"/>
          <w:lang w:val="en-US" w:eastAsia="zh-CN"/>
        </w:rPr>
        <w:t>单位</w:t>
      </w:r>
      <w:r>
        <w:rPr>
          <w:rFonts w:hint="eastAsia" w:ascii="仿宋_GB2312" w:hAnsi="仿宋" w:eastAsia="仿宋_GB2312" w:cs="仿宋"/>
          <w:b/>
          <w:sz w:val="32"/>
          <w:szCs w:val="32"/>
        </w:rPr>
        <w:t>预算情况说明</w:t>
      </w:r>
    </w:p>
    <w:p>
      <w:pPr>
        <w:pStyle w:val="10"/>
        <w:adjustRightInd w:val="0"/>
        <w:snapToGrid w:val="0"/>
        <w:spacing w:before="0" w:beforeLines="0" w:beforeAutospacing="0" w:after="0" w:afterLines="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年收支总表的说明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ascii="仿宋_GB2312" w:hAnsi="仿宋" w:eastAsia="仿宋_GB2312" w:cs="仿宋"/>
          <w:bCs/>
          <w:kern w:val="0"/>
          <w:sz w:val="32"/>
          <w:szCs w:val="32"/>
        </w:rPr>
        <w:t>3.</w:t>
      </w:r>
      <w:r>
        <w:rPr>
          <w:rFonts w:hint="eastAsia" w:ascii="仿宋_GB2312" w:hAnsi="仿宋" w:eastAsia="仿宋_GB2312" w:cs="仿宋"/>
          <w:bCs/>
          <w:kern w:val="0"/>
          <w:sz w:val="32"/>
          <w:szCs w:val="32"/>
        </w:rPr>
        <w:t>关于</w:t>
      </w:r>
      <w:r>
        <w:rPr>
          <w:rFonts w:ascii="仿宋_GB2312" w:hAnsi="仿宋" w:eastAsia="仿宋_GB2312" w:cs="仿宋"/>
          <w:bCs/>
          <w:kern w:val="0"/>
          <w:sz w:val="32"/>
          <w:szCs w:val="32"/>
        </w:rPr>
        <w:t>2022</w:t>
      </w:r>
      <w:r>
        <w:rPr>
          <w:rFonts w:hint="eastAsia" w:ascii="仿宋_GB2312" w:hAnsi="仿宋" w:eastAsia="仿宋_GB2312" w:cs="仿宋"/>
          <w:bCs/>
          <w:kern w:val="0"/>
          <w:sz w:val="32"/>
          <w:szCs w:val="32"/>
        </w:rPr>
        <w:t>年支出总表的说明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年财政拨款收支总表的说明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年一般公共预算基本支出表的说明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年政府性基金预算支出表的说明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年国有资本经营预算支出表的说明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年项目支出表的说明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年政府采购支出表的说明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关于</w:t>
      </w:r>
      <w:r>
        <w:rPr>
          <w:rFonts w:ascii="仿宋_GB2312" w:hAnsi="仿宋" w:eastAsia="仿宋_GB2312" w:cs="仿宋"/>
          <w:bCs/>
          <w:sz w:val="32"/>
          <w:szCs w:val="32"/>
        </w:rPr>
        <w:t>2022</w:t>
      </w:r>
      <w:r>
        <w:rPr>
          <w:rFonts w:hint="eastAsia" w:ascii="仿宋_GB2312" w:hAnsi="仿宋" w:eastAsia="仿宋_GB2312" w:cs="仿宋"/>
          <w:bCs/>
          <w:sz w:val="32"/>
          <w:szCs w:val="32"/>
        </w:rPr>
        <w:t>年政府购买服务支出表的说明</w:t>
      </w:r>
    </w:p>
    <w:p>
      <w:pPr>
        <w:pStyle w:val="10"/>
        <w:adjustRightInd w:val="0"/>
        <w:snapToGrid w:val="0"/>
        <w:spacing w:before="0" w:beforeLines="0" w:beforeAutospacing="0" w:after="0" w:afterLines="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12.</w:t>
      </w:r>
      <w:r>
        <w:rPr>
          <w:rFonts w:hint="eastAsia" w:ascii="仿宋_GB2312" w:hAnsi="仿宋" w:eastAsia="仿宋_GB2312" w:cs="仿宋"/>
          <w:bCs/>
          <w:sz w:val="32"/>
          <w:szCs w:val="32"/>
        </w:rPr>
        <w:t>其他重要事项情况说明</w:t>
      </w:r>
    </w:p>
    <w:p>
      <w:pPr>
        <w:pStyle w:val="10"/>
        <w:adjustRightInd w:val="0"/>
        <w:snapToGrid w:val="0"/>
        <w:spacing w:before="0" w:beforeLines="0" w:beforeAutospacing="0" w:after="0" w:afterLines="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名词解释</w:t>
      </w:r>
    </w:p>
    <w:p>
      <w:pPr>
        <w:pStyle w:val="10"/>
        <w:adjustRightInd w:val="0"/>
        <w:snapToGrid w:val="0"/>
        <w:spacing w:before="0" w:beforeLines="0" w:beforeAutospacing="0" w:after="0" w:afterLines="0" w:afterAutospacing="0" w:line="500" w:lineRule="exact"/>
        <w:ind w:firstLine="643" w:firstLineChars="200"/>
        <w:rPr>
          <w:rFonts w:ascii="仿宋_GB2312" w:hAnsi="仿宋" w:eastAsia="仿宋_GB2312" w:cs="仿宋"/>
          <w:b/>
          <w:sz w:val="32"/>
          <w:szCs w:val="32"/>
        </w:rPr>
      </w:pPr>
    </w:p>
    <w:p>
      <w:pPr>
        <w:pStyle w:val="10"/>
        <w:adjustRightInd w:val="0"/>
        <w:snapToGrid w:val="0"/>
        <w:spacing w:before="0" w:beforeLines="0" w:beforeAutospacing="0" w:after="0" w:afterLines="0" w:afterAutospacing="0" w:line="360" w:lineRule="auto"/>
        <w:jc w:val="both"/>
        <w:rPr>
          <w:rFonts w:hint="eastAsia" w:ascii="黑体" w:hAnsi="黑体" w:eastAsia="黑体"/>
          <w:bCs/>
          <w:sz w:val="36"/>
          <w:szCs w:val="36"/>
        </w:rPr>
      </w:pPr>
    </w:p>
    <w:p>
      <w:pPr>
        <w:pStyle w:val="10"/>
        <w:adjustRightInd w:val="0"/>
        <w:snapToGrid w:val="0"/>
        <w:spacing w:before="0" w:beforeLines="0" w:beforeAutospacing="0" w:after="0" w:afterLines="0" w:afterAutospacing="0" w:line="360" w:lineRule="auto"/>
        <w:jc w:val="center"/>
        <w:rPr>
          <w:rFonts w:ascii="黑体" w:hAnsi="黑体" w:eastAsia="黑体"/>
          <w:bCs/>
          <w:sz w:val="36"/>
          <w:szCs w:val="36"/>
        </w:rPr>
      </w:pP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黑体" w:hAnsi="黑体" w:eastAsia="黑体"/>
          <w:bCs/>
          <w:sz w:val="36"/>
          <w:szCs w:val="36"/>
          <w:lang w:val="en-US" w:eastAsia="zh-CN"/>
        </w:rPr>
        <w:t>单位</w:t>
      </w:r>
      <w:r>
        <w:rPr>
          <w:rFonts w:hint="eastAsia" w:ascii="黑体" w:hAnsi="黑体" w:eastAsia="黑体"/>
          <w:bCs/>
          <w:sz w:val="36"/>
          <w:szCs w:val="36"/>
        </w:rPr>
        <w:t>概况</w:t>
      </w:r>
    </w:p>
    <w:p>
      <w:pPr>
        <w:pStyle w:val="10"/>
        <w:adjustRightInd w:val="0"/>
        <w:snapToGrid w:val="0"/>
        <w:spacing w:before="0" w:beforeLines="0" w:beforeAutospacing="0" w:after="0" w:afterLines="0" w:afterAutospacing="0" w:line="360" w:lineRule="auto"/>
        <w:ind w:firstLine="627" w:firstLineChars="196"/>
        <w:jc w:val="both"/>
      </w:pPr>
      <w:r>
        <w:rPr>
          <w:rFonts w:hint="eastAsia" w:ascii="黑体" w:hAnsi="黑体" w:eastAsia="黑体"/>
          <w:bCs/>
          <w:sz w:val="32"/>
          <w:szCs w:val="32"/>
        </w:rPr>
        <w:t>一、主要职责</w:t>
      </w:r>
    </w:p>
    <w:p>
      <w:pPr>
        <w:pStyle w:val="10"/>
        <w:adjustRightInd w:val="0"/>
        <w:snapToGrid w:val="0"/>
        <w:spacing w:before="0" w:beforeLines="0" w:beforeAutospacing="0" w:after="0" w:afterLines="0" w:afterAutospacing="0" w:line="360" w:lineRule="auto"/>
        <w:ind w:firstLine="627" w:firstLineChars="196"/>
        <w:jc w:val="both"/>
        <w:rPr>
          <w:rFonts w:ascii="黑体" w:hAnsi="黑体" w:eastAsia="黑体"/>
          <w:bCs/>
          <w:sz w:val="32"/>
          <w:szCs w:val="32"/>
        </w:rPr>
      </w:pPr>
      <w:r>
        <w:rPr>
          <w:rFonts w:hint="eastAsia" w:ascii="仿宋_GB2312" w:hAnsi="黑体" w:eastAsia="仿宋_GB2312"/>
          <w:bCs/>
          <w:sz w:val="32"/>
          <w:szCs w:val="32"/>
        </w:rPr>
        <w:t>（一）积极构建学校创新教育体系，全面落实立德树人根本任务，培养“健康第一、品学兼优、全面发展、阳光成长”的一中好学生，促进学生多元发展、个性成长，努力培养新时代立体化全面发展的人才</w:t>
      </w:r>
      <w:r>
        <w:rPr>
          <w:rFonts w:hint="eastAsia" w:ascii="黑体" w:hAnsi="黑体" w:eastAsia="黑体"/>
          <w:bCs/>
          <w:sz w:val="32"/>
          <w:szCs w:val="32"/>
        </w:rPr>
        <w:t>。</w:t>
      </w:r>
    </w:p>
    <w:p>
      <w:pPr>
        <w:pStyle w:val="10"/>
        <w:adjustRightInd w:val="0"/>
        <w:snapToGrid w:val="0"/>
        <w:spacing w:before="0" w:beforeLines="0" w:beforeAutospacing="0" w:after="0" w:afterLines="0" w:afterAutospacing="0" w:line="360" w:lineRule="auto"/>
        <w:ind w:firstLine="627" w:firstLineChars="196"/>
        <w:jc w:val="both"/>
        <w:rPr>
          <w:rFonts w:ascii="仿宋_GB2312" w:hAnsi="黑体" w:eastAsia="仿宋_GB2312"/>
          <w:bCs/>
          <w:sz w:val="32"/>
          <w:szCs w:val="32"/>
        </w:rPr>
      </w:pPr>
      <w:r>
        <w:rPr>
          <w:rFonts w:hint="eastAsia" w:ascii="仿宋_GB2312" w:hAnsi="黑体" w:eastAsia="仿宋_GB2312"/>
          <w:bCs/>
          <w:sz w:val="32"/>
          <w:szCs w:val="32"/>
        </w:rPr>
        <w:t>（二）遵照教育主管部门统筹安排，加强校长队伍建设；依托“科研兴校”战略，强化教研队伍建设，构建教师专业发展支持体系，提高每一位教师教育教学能力和教育科研水平，培养“有理想信念、有道德情操、有扎实学识、有仁爱之心”的高素质专业化教师队伍。</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before="0" w:beforeLines="0" w:beforeAutospacing="0" w:after="0" w:afterLines="0" w:afterAutospacing="0" w:line="600" w:lineRule="exact"/>
        <w:ind w:firstLine="627" w:firstLineChars="196"/>
        <w:jc w:val="both"/>
        <w:textAlignment w:val="auto"/>
        <w:rPr>
          <w:rFonts w:ascii="黑体" w:hAnsi="黑体" w:eastAsia="黑体"/>
          <w:bCs/>
          <w:sz w:val="32"/>
          <w:szCs w:val="32"/>
        </w:rPr>
      </w:pPr>
      <w:r>
        <w:rPr>
          <w:rFonts w:hint="eastAsia" w:ascii="黑体" w:hAnsi="黑体" w:eastAsia="黑体"/>
          <w:bCs/>
          <w:sz w:val="32"/>
          <w:szCs w:val="32"/>
          <w:lang w:val="en-US" w:eastAsia="zh-CN"/>
        </w:rPr>
        <w:t>单位</w:t>
      </w:r>
      <w:r>
        <w:rPr>
          <w:rFonts w:hint="eastAsia" w:ascii="黑体" w:hAnsi="黑体" w:eastAsia="黑体"/>
          <w:bCs/>
          <w:sz w:val="32"/>
          <w:szCs w:val="32"/>
        </w:rPr>
        <w:t>预算构成</w:t>
      </w: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firstLine="800" w:firstLineChars="250"/>
        <w:textAlignment w:val="auto"/>
        <w:outlineLvl w:val="0"/>
        <w:rPr>
          <w:rFonts w:ascii="仿宋_GB2312" w:hAnsi="仿宋" w:eastAsia="仿宋_GB2312" w:cs="仿宋"/>
          <w:bCs/>
          <w:sz w:val="32"/>
          <w:szCs w:val="32"/>
        </w:rPr>
      </w:pPr>
      <w:r>
        <w:rPr>
          <w:rFonts w:hint="eastAsia" w:ascii="仿宋_GB2312" w:hAnsi="仿宋" w:eastAsia="仿宋_GB2312" w:cs="仿宋"/>
          <w:bCs/>
          <w:sz w:val="32"/>
          <w:szCs w:val="32"/>
        </w:rPr>
        <w:t>淮南</w:t>
      </w:r>
      <w:r>
        <w:rPr>
          <w:rFonts w:hint="eastAsia" w:ascii="仿宋_GB2312" w:hAnsi="仿宋" w:eastAsia="仿宋_GB2312" w:cs="仿宋"/>
          <w:bCs/>
          <w:sz w:val="32"/>
          <w:szCs w:val="32"/>
          <w:lang w:val="en-US" w:eastAsia="zh-CN"/>
        </w:rPr>
        <w:t>第一中学</w:t>
      </w:r>
      <w:r>
        <w:rPr>
          <w:rFonts w:ascii="仿宋_GB2312" w:hAnsi="仿宋" w:eastAsia="仿宋_GB2312" w:cs="仿宋"/>
          <w:bCs/>
          <w:sz w:val="32"/>
          <w:szCs w:val="32"/>
        </w:rPr>
        <w:t>2022</w:t>
      </w:r>
      <w:r>
        <w:rPr>
          <w:rFonts w:hint="eastAsia" w:ascii="仿宋_GB2312" w:hAnsi="仿宋" w:eastAsia="仿宋_GB2312" w:cs="仿宋"/>
          <w:bCs/>
          <w:sz w:val="32"/>
          <w:szCs w:val="32"/>
        </w:rPr>
        <w:t>年度单位预算仅包括单位本级预算，无其他下属单位预算。</w:t>
      </w:r>
    </w:p>
    <w:p>
      <w:pPr>
        <w:pStyle w:val="10"/>
        <w:adjustRightInd w:val="0"/>
        <w:snapToGrid w:val="0"/>
        <w:spacing w:before="0" w:beforeLines="0" w:beforeAutospacing="0" w:after="0" w:afterLines="0" w:afterAutospacing="0" w:line="600" w:lineRule="exact"/>
        <w:ind w:firstLine="480" w:firstLineChars="150"/>
        <w:outlineLvl w:val="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2022</w:t>
      </w:r>
      <w:r>
        <w:rPr>
          <w:rFonts w:hint="eastAsia" w:ascii="黑体" w:hAnsi="黑体" w:eastAsia="黑体"/>
          <w:bCs/>
          <w:sz w:val="32"/>
          <w:szCs w:val="32"/>
        </w:rPr>
        <w:t>年度主要工作任务</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围绕党建引领，深入开展好新阶段各项党务工作。</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加大培训力度，提升教师队伍专业化水平。</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增强品牌意识，做好2022届高考工作。</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抓好基建工程，确保工程项目稳步推进落地落实。</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落实立德树人，打造文明和谐绿色校园。</w:t>
      </w:r>
    </w:p>
    <w:p>
      <w:pPr>
        <w:pStyle w:val="10"/>
        <w:numPr>
          <w:ilvl w:val="0"/>
          <w:numId w:val="2"/>
        </w:numPr>
        <w:adjustRightInd w:val="0"/>
        <w:snapToGrid w:val="0"/>
        <w:spacing w:before="0" w:beforeLines="0" w:beforeAutospacing="0" w:after="0" w:afterLines="0" w:afterAutospacing="0" w:line="600" w:lineRule="exact"/>
        <w:ind w:firstLine="480" w:firstLineChars="150"/>
        <w:outlineLvl w:val="0"/>
        <w:rPr>
          <w:rFonts w:ascii="仿宋_GB2312" w:hAnsi="仿宋" w:eastAsia="仿宋_GB2312" w:cs="仿宋"/>
          <w:bCs/>
          <w:sz w:val="32"/>
          <w:szCs w:val="32"/>
        </w:rPr>
      </w:pPr>
      <w:r>
        <w:rPr>
          <w:rFonts w:hint="eastAsia" w:ascii="仿宋_GB2312" w:hAnsi="仿宋" w:eastAsia="仿宋_GB2312" w:cs="仿宋"/>
          <w:bCs/>
          <w:sz w:val="32"/>
          <w:szCs w:val="32"/>
        </w:rPr>
        <w:t>提升管理水平，做好民生服务和后勤保障。</w:t>
      </w:r>
    </w:p>
    <w:p>
      <w:pPr>
        <w:pStyle w:val="10"/>
        <w:adjustRightInd w:val="0"/>
        <w:snapToGrid w:val="0"/>
        <w:spacing w:before="0" w:beforeLines="0" w:beforeAutospacing="0" w:after="0" w:afterLines="0" w:afterAutospacing="0" w:line="360" w:lineRule="auto"/>
        <w:rPr>
          <w:rFonts w:ascii="黑体" w:hAnsi="黑体" w:eastAsia="黑体"/>
          <w:bCs/>
          <w:sz w:val="36"/>
          <w:szCs w:val="36"/>
        </w:rPr>
      </w:pPr>
    </w:p>
    <w:p>
      <w:pPr>
        <w:pStyle w:val="10"/>
        <w:keepNext w:val="0"/>
        <w:keepLines w:val="0"/>
        <w:pageBreakBefore w:val="0"/>
        <w:widowControl/>
        <w:numPr>
          <w:ilvl w:val="0"/>
          <w:numId w:val="3"/>
        </w:numPr>
        <w:kinsoku/>
        <w:wordWrap/>
        <w:overflowPunct/>
        <w:topLinePunct w:val="0"/>
        <w:autoSpaceDE/>
        <w:autoSpaceDN/>
        <w:bidi w:val="0"/>
        <w:adjustRightInd w:val="0"/>
        <w:snapToGrid w:val="0"/>
        <w:spacing w:before="0" w:beforeLines="0" w:beforeAutospacing="0" w:after="0" w:afterLines="0" w:afterAutospacing="0" w:line="600" w:lineRule="exact"/>
        <w:jc w:val="center"/>
        <w:textAlignment w:val="auto"/>
        <w:rPr>
          <w:rFonts w:hint="eastAsia" w:ascii="黑体" w:hAnsi="黑体" w:eastAsia="黑体"/>
          <w:bCs/>
          <w:sz w:val="36"/>
          <w:szCs w:val="36"/>
        </w:rPr>
      </w:pPr>
      <w:r>
        <w:rPr>
          <w:rFonts w:ascii="黑体" w:hAnsi="黑体" w:eastAsia="黑体"/>
          <w:bCs/>
          <w:sz w:val="36"/>
          <w:szCs w:val="36"/>
        </w:rPr>
        <w:t>2022</w:t>
      </w:r>
      <w:r>
        <w:rPr>
          <w:rFonts w:hint="eastAsia" w:ascii="黑体" w:hAnsi="黑体" w:eastAsia="黑体"/>
          <w:bCs/>
          <w:sz w:val="36"/>
          <w:szCs w:val="36"/>
        </w:rPr>
        <w:t>年</w:t>
      </w:r>
      <w:r>
        <w:rPr>
          <w:rFonts w:hint="eastAsia" w:ascii="黑体" w:hAnsi="黑体" w:eastAsia="黑体"/>
          <w:bCs/>
          <w:sz w:val="36"/>
          <w:szCs w:val="36"/>
          <w:lang w:val="en-US" w:eastAsia="zh-CN"/>
        </w:rPr>
        <w:t>单位</w:t>
      </w:r>
      <w:r>
        <w:rPr>
          <w:rFonts w:hint="eastAsia" w:ascii="黑体" w:hAnsi="黑体" w:eastAsia="黑体"/>
          <w:bCs/>
          <w:sz w:val="36"/>
          <w:szCs w:val="36"/>
        </w:rPr>
        <w:t>预算表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年部门预算表由1</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张表格构成，具体表格内容见附表。</w:t>
      </w: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jc w:val="center"/>
        <w:textAlignment w:val="auto"/>
        <w:rPr>
          <w:rFonts w:ascii="黑体" w:hAnsi="黑体" w:eastAsia="黑体"/>
          <w:bCs/>
          <w:sz w:val="32"/>
          <w:szCs w:val="32"/>
        </w:rPr>
      </w:pPr>
      <w:r>
        <w:rPr>
          <w:rFonts w:ascii="宋体" w:hAnsi="宋体" w:cs="宋体"/>
          <w:kern w:val="0"/>
          <w:sz w:val="20"/>
          <w:szCs w:val="20"/>
        </w:rPr>
        <w:t xml:space="preserve">           </w:t>
      </w:r>
      <w:r>
        <w:rPr>
          <w:rFonts w:hint="eastAsia" w:ascii="黑体" w:hAnsi="黑体" w:eastAsia="黑体"/>
          <w:bCs/>
          <w:sz w:val="36"/>
          <w:szCs w:val="36"/>
        </w:rPr>
        <w:t>第三部分</w:t>
      </w:r>
      <w:r>
        <w:rPr>
          <w:rFonts w:ascii="黑体" w:hAnsi="黑体" w:eastAsia="黑体"/>
          <w:bCs/>
          <w:sz w:val="36"/>
          <w:szCs w:val="36"/>
        </w:rPr>
        <w:t xml:space="preserve"> 2022</w:t>
      </w:r>
      <w:r>
        <w:rPr>
          <w:rFonts w:hint="eastAsia" w:ascii="黑体" w:hAnsi="黑体" w:eastAsia="黑体"/>
          <w:bCs/>
          <w:sz w:val="36"/>
          <w:szCs w:val="36"/>
        </w:rPr>
        <w:t>年</w:t>
      </w:r>
      <w:r>
        <w:rPr>
          <w:rFonts w:hint="eastAsia" w:ascii="黑体" w:hAnsi="黑体" w:eastAsia="黑体"/>
          <w:bCs/>
          <w:sz w:val="36"/>
          <w:szCs w:val="36"/>
          <w:lang w:val="en-US" w:eastAsia="zh-CN"/>
        </w:rPr>
        <w:t>单位</w:t>
      </w:r>
      <w:r>
        <w:rPr>
          <w:rFonts w:hint="eastAsia" w:ascii="黑体" w:hAnsi="黑体" w:eastAsia="黑体"/>
          <w:bCs/>
          <w:sz w:val="36"/>
          <w:szCs w:val="36"/>
        </w:rPr>
        <w:t>预算情况说明</w:t>
      </w: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textAlignment w:val="auto"/>
        <w:rPr>
          <w:rFonts w:ascii="黑体" w:hAnsi="仿宋" w:eastAsia="黑体"/>
          <w:color w:val="000000"/>
          <w:sz w:val="32"/>
          <w:szCs w:val="32"/>
        </w:rPr>
      </w:pPr>
      <w:r>
        <w:rPr>
          <w:rFonts w:hint="eastAsia" w:ascii="黑体" w:hAnsi="仿宋" w:eastAsia="黑体"/>
          <w:color w:val="000000"/>
          <w:sz w:val="32"/>
          <w:szCs w:val="32"/>
        </w:rPr>
        <w:t>一、关于</w:t>
      </w:r>
      <w:r>
        <w:rPr>
          <w:rFonts w:ascii="黑体" w:hAnsi="仿宋" w:eastAsia="黑体"/>
          <w:color w:val="000000"/>
          <w:sz w:val="32"/>
          <w:szCs w:val="32"/>
        </w:rPr>
        <w:t>2022</w:t>
      </w:r>
      <w:r>
        <w:rPr>
          <w:rFonts w:hint="eastAsia" w:ascii="黑体" w:hAnsi="仿宋" w:eastAsia="黑体"/>
          <w:color w:val="000000"/>
          <w:sz w:val="32"/>
          <w:szCs w:val="32"/>
        </w:rPr>
        <w:t>年收支总表的说明</w:t>
      </w:r>
    </w:p>
    <w:p>
      <w:pPr>
        <w:pStyle w:val="10"/>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firstLine="627" w:firstLineChars="196"/>
        <w:jc w:val="both"/>
        <w:textAlignment w:val="auto"/>
        <w:rPr>
          <w:rFonts w:ascii="仿宋_GB2312" w:hAnsi="仿宋" w:eastAsia="仿宋_GB2312"/>
          <w:sz w:val="32"/>
          <w:szCs w:val="32"/>
        </w:rPr>
      </w:pPr>
      <w:r>
        <w:rPr>
          <w:rFonts w:hint="eastAsia" w:ascii="仿宋_GB2312" w:hAnsi="仿宋" w:eastAsia="仿宋_GB2312"/>
          <w:sz w:val="32"/>
          <w:szCs w:val="32"/>
        </w:rPr>
        <w:t>按照综合预算的原则，淮南</w:t>
      </w:r>
      <w:r>
        <w:rPr>
          <w:rFonts w:hint="eastAsia" w:ascii="仿宋_GB2312" w:hAnsi="仿宋" w:eastAsia="仿宋_GB2312"/>
          <w:sz w:val="32"/>
          <w:szCs w:val="32"/>
          <w:lang w:val="en-US" w:eastAsia="zh-CN"/>
        </w:rPr>
        <w:t>第一中学</w:t>
      </w:r>
      <w:r>
        <w:rPr>
          <w:rFonts w:hint="eastAsia" w:ascii="仿宋_GB2312" w:hAnsi="仿宋" w:eastAsia="仿宋_GB2312"/>
          <w:sz w:val="32"/>
          <w:szCs w:val="32"/>
        </w:rPr>
        <w:t>所有收入和支出均纳入</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预算管理。淮南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6853.60</w:t>
      </w:r>
      <w:r>
        <w:rPr>
          <w:rFonts w:hint="eastAsia" w:ascii="仿宋_GB2312" w:hAnsi="仿宋" w:eastAsia="仿宋_GB2312"/>
          <w:sz w:val="32"/>
          <w:szCs w:val="32"/>
        </w:rPr>
        <w:t>万元，收入包括一般公共预算拨款收入、财政专户管理资金收入、单位资金收入，支出包括：</w:t>
      </w:r>
      <w:r>
        <w:rPr>
          <w:rFonts w:hint="eastAsia" w:ascii="仿宋_GB2312" w:hAnsi="仿宋" w:eastAsia="仿宋_GB2312"/>
          <w:sz w:val="32"/>
          <w:szCs w:val="32"/>
          <w:lang w:val="en-US" w:eastAsia="zh-CN"/>
        </w:rPr>
        <w:t>教育支</w:t>
      </w:r>
      <w:r>
        <w:rPr>
          <w:rFonts w:hint="eastAsia" w:ascii="仿宋_GB2312" w:hAnsi="仿宋" w:eastAsia="仿宋_GB2312"/>
          <w:sz w:val="32"/>
          <w:szCs w:val="32"/>
        </w:rPr>
        <w:t>出、社会保障和就业支出、卫生健康支出、住房保障支出。</w:t>
      </w:r>
    </w:p>
    <w:p>
      <w:pPr>
        <w:pStyle w:val="10"/>
        <w:adjustRightInd w:val="0"/>
        <w:snapToGrid w:val="0"/>
        <w:spacing w:before="0" w:beforeLines="0" w:beforeAutospacing="0" w:after="0" w:afterLines="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ascii="黑体" w:hAnsi="仿宋" w:eastAsia="黑体"/>
          <w:color w:val="000000"/>
          <w:sz w:val="32"/>
          <w:szCs w:val="32"/>
        </w:rPr>
        <w:t>2022</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w:t>
      </w:r>
      <w:r>
        <w:rPr>
          <w:rFonts w:hint="eastAsia" w:ascii="仿宋_GB2312" w:hAnsi="仿宋" w:eastAsia="仿宋_GB2312" w:cs="宋体"/>
          <w:kern w:val="0"/>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6853.60</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5853.60</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1000.00</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5853.60</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3870.60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66.12</w:t>
      </w:r>
      <w:r>
        <w:rPr>
          <w:rFonts w:ascii="仿宋_GB2312" w:hAnsi="仿宋" w:eastAsia="仿宋_GB2312"/>
          <w:sz w:val="32"/>
          <w:szCs w:val="32"/>
        </w:rPr>
        <w:t>%</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311.84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8.76</w:t>
      </w:r>
      <w:r>
        <w:rPr>
          <w:rFonts w:ascii="仿宋_GB2312" w:hAnsi="仿宋" w:eastAsia="仿宋_GB2312"/>
          <w:sz w:val="32"/>
          <w:szCs w:val="32"/>
        </w:rPr>
        <w:t>%</w:t>
      </w:r>
      <w:r>
        <w:rPr>
          <w:rFonts w:hint="eastAsia" w:ascii="仿宋_GB2312" w:hAnsi="仿宋" w:eastAsia="仿宋_GB2312"/>
          <w:sz w:val="32"/>
          <w:szCs w:val="32"/>
        </w:rPr>
        <w:t>，增长原因主要是在职人员增加，基本工资增加，项目支出增加；财政专户管理资金收入</w:t>
      </w:r>
      <w:r>
        <w:rPr>
          <w:rFonts w:hint="eastAsia" w:ascii="仿宋_GB2312" w:hAnsi="仿宋" w:eastAsia="仿宋_GB2312"/>
          <w:sz w:val="32"/>
          <w:szCs w:val="32"/>
          <w:lang w:val="en-US" w:eastAsia="zh-CN"/>
        </w:rPr>
        <w:t>1983.00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33.88</w:t>
      </w:r>
      <w:r>
        <w:rPr>
          <w:rFonts w:ascii="仿宋_GB2312" w:hAnsi="仿宋" w:eastAsia="仿宋_GB2312"/>
          <w:sz w:val="32"/>
          <w:szCs w:val="32"/>
        </w:rPr>
        <w:t>%</w:t>
      </w:r>
      <w:r>
        <w:rPr>
          <w:rFonts w:hint="eastAsia" w:ascii="仿宋_GB2312" w:hAnsi="仿宋" w:eastAsia="仿宋_GB2312"/>
          <w:sz w:val="32"/>
          <w:szCs w:val="32"/>
        </w:rPr>
        <w:t>，比</w:t>
      </w:r>
      <w:r>
        <w:rPr>
          <w:rFonts w:ascii="仿宋_GB2312" w:hAnsi="仿宋" w:eastAsia="仿宋_GB2312"/>
          <w:sz w:val="32"/>
          <w:szCs w:val="32"/>
        </w:rPr>
        <w:t>2021</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69.00</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3.36</w:t>
      </w:r>
      <w:r>
        <w:rPr>
          <w:rFonts w:ascii="仿宋_GB2312" w:hAnsi="仿宋" w:eastAsia="仿宋_GB2312"/>
          <w:sz w:val="32"/>
          <w:szCs w:val="32"/>
        </w:rPr>
        <w:t>%</w:t>
      </w:r>
      <w:r>
        <w:rPr>
          <w:rFonts w:hint="eastAsia" w:ascii="仿宋_GB2312" w:hAnsi="仿宋" w:eastAsia="仿宋_GB2312"/>
          <w:sz w:val="32"/>
          <w:szCs w:val="32"/>
        </w:rPr>
        <w:t>，下降原因主要是</w:t>
      </w:r>
      <w:r>
        <w:rPr>
          <w:rFonts w:hint="eastAsia" w:ascii="仿宋_GB2312" w:hAnsi="仿宋" w:eastAsia="仿宋_GB2312"/>
          <w:sz w:val="32"/>
          <w:szCs w:val="32"/>
          <w:lang w:val="en-US" w:eastAsia="zh-CN"/>
        </w:rPr>
        <w:t>上年结余增多</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1000.00</w:t>
      </w:r>
      <w:r>
        <w:rPr>
          <w:rFonts w:hint="eastAsia" w:ascii="仿宋_GB2312" w:hAnsi="仿宋" w:eastAsia="仿宋_GB2312"/>
          <w:sz w:val="32"/>
          <w:szCs w:val="32"/>
        </w:rPr>
        <w:t>万元，主要包括：</w:t>
      </w:r>
      <w:r>
        <w:rPr>
          <w:rFonts w:hint="eastAsia" w:ascii="仿宋_GB2312" w:hAnsi="仿宋" w:eastAsia="仿宋_GB2312"/>
          <w:sz w:val="32"/>
          <w:szCs w:val="32"/>
          <w:lang w:val="en-US" w:eastAsia="zh-CN"/>
        </w:rPr>
        <w:t>收入全部为</w:t>
      </w:r>
      <w:r>
        <w:rPr>
          <w:rFonts w:hint="eastAsia" w:ascii="仿宋_GB2312" w:hAnsi="仿宋" w:eastAsia="仿宋_GB2312"/>
          <w:sz w:val="32"/>
          <w:szCs w:val="32"/>
        </w:rPr>
        <w:t>单位资金收入，比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300.00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42.86</w:t>
      </w:r>
      <w:r>
        <w:rPr>
          <w:rFonts w:ascii="仿宋_GB2312" w:hAnsi="仿宋" w:eastAsia="仿宋_GB2312"/>
          <w:sz w:val="32"/>
          <w:szCs w:val="32"/>
        </w:rPr>
        <w:t>%</w:t>
      </w:r>
      <w:r>
        <w:rPr>
          <w:rFonts w:hint="eastAsia" w:ascii="仿宋_GB2312" w:hAnsi="仿宋" w:eastAsia="仿宋_GB2312"/>
          <w:sz w:val="32"/>
          <w:szCs w:val="32"/>
        </w:rPr>
        <w:t>，增长原因主要是财政下达指标较晚，需结转下年。</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6853.60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502.84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7.92</w:t>
      </w:r>
      <w:r>
        <w:rPr>
          <w:rFonts w:ascii="仿宋_GB2312" w:hAnsi="仿宋" w:eastAsia="仿宋_GB2312"/>
          <w:sz w:val="32"/>
          <w:szCs w:val="32"/>
        </w:rPr>
        <w:t>%</w:t>
      </w:r>
      <w:r>
        <w:rPr>
          <w:rFonts w:hint="eastAsia" w:ascii="仿宋_GB2312" w:hAnsi="仿宋" w:eastAsia="仿宋_GB2312"/>
          <w:sz w:val="32"/>
          <w:szCs w:val="32"/>
        </w:rPr>
        <w:t>，增长原因主要是在职人员增加，基本工资增加，项目支出增加。其中，基本支出</w:t>
      </w:r>
      <w:r>
        <w:rPr>
          <w:rFonts w:hint="eastAsia" w:ascii="仿宋_GB2312" w:hAnsi="仿宋" w:eastAsia="仿宋_GB2312"/>
          <w:sz w:val="32"/>
          <w:szCs w:val="32"/>
          <w:lang w:val="en-US" w:eastAsia="zh-CN"/>
        </w:rPr>
        <w:t>3830.60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55.89</w:t>
      </w:r>
      <w:r>
        <w:rPr>
          <w:rFonts w:ascii="仿宋_GB2312" w:hAnsi="仿宋" w:eastAsia="仿宋_GB2312"/>
          <w:sz w:val="32"/>
          <w:szCs w:val="32"/>
        </w:rPr>
        <w:t>%</w:t>
      </w:r>
      <w:r>
        <w:rPr>
          <w:rFonts w:hint="eastAsia" w:ascii="仿宋_GB2312" w:hAnsi="仿宋" w:eastAsia="仿宋_GB2312"/>
          <w:sz w:val="32"/>
          <w:szCs w:val="32"/>
        </w:rPr>
        <w:t>，主要用于保障机构日常运转、完成日常</w:t>
      </w:r>
      <w:r>
        <w:rPr>
          <w:rFonts w:hint="eastAsia" w:ascii="仿宋_GB2312" w:hAnsi="仿宋" w:eastAsia="仿宋_GB2312"/>
          <w:sz w:val="32"/>
          <w:szCs w:val="32"/>
          <w:lang w:val="en-US" w:eastAsia="zh-CN"/>
        </w:rPr>
        <w:t>教学</w:t>
      </w:r>
      <w:r>
        <w:rPr>
          <w:rFonts w:hint="eastAsia" w:ascii="仿宋_GB2312" w:hAnsi="仿宋" w:eastAsia="仿宋_GB2312"/>
          <w:sz w:val="32"/>
          <w:szCs w:val="32"/>
        </w:rPr>
        <w:t>工作任务；项目支出</w:t>
      </w:r>
      <w:r>
        <w:rPr>
          <w:rFonts w:hint="eastAsia" w:ascii="仿宋_GB2312" w:hAnsi="仿宋" w:eastAsia="仿宋_GB2312"/>
          <w:sz w:val="32"/>
          <w:szCs w:val="32"/>
          <w:lang w:val="en-US" w:eastAsia="zh-CN"/>
        </w:rPr>
        <w:t>3023.00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44.11</w:t>
      </w:r>
      <w:r>
        <w:rPr>
          <w:rFonts w:ascii="仿宋_GB2312" w:hAnsi="仿宋" w:eastAsia="仿宋_GB2312"/>
          <w:sz w:val="32"/>
          <w:szCs w:val="32"/>
        </w:rPr>
        <w:t>%</w:t>
      </w:r>
      <w:r>
        <w:rPr>
          <w:rFonts w:hint="eastAsia" w:ascii="仿宋_GB2312" w:hAnsi="仿宋" w:eastAsia="仿宋_GB2312"/>
          <w:sz w:val="32"/>
          <w:szCs w:val="32"/>
        </w:rPr>
        <w:t>，主要用于提升“服务育人”思想，做好后勤服务，强化疫情防控各项措施，打造“平安校园”。</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ascii="黑体" w:hAnsi="仿宋" w:eastAsia="黑体" w:cs="宋体"/>
          <w:color w:val="000000"/>
          <w:kern w:val="0"/>
          <w:sz w:val="32"/>
          <w:szCs w:val="32"/>
        </w:rPr>
        <w:t>2022</w:t>
      </w:r>
      <w:r>
        <w:rPr>
          <w:rFonts w:hint="eastAsia" w:ascii="黑体" w:hAnsi="仿宋" w:eastAsia="黑体" w:cs="宋体"/>
          <w:color w:val="000000"/>
          <w:kern w:val="0"/>
          <w:sz w:val="32"/>
          <w:szCs w:val="32"/>
        </w:rPr>
        <w:t>年财政拨款收支总表的说明</w:t>
      </w:r>
    </w:p>
    <w:p>
      <w:pPr>
        <w:pStyle w:val="10"/>
        <w:adjustRightInd w:val="0"/>
        <w:snapToGrid w:val="0"/>
        <w:spacing w:before="0" w:beforeLines="0" w:beforeAutospacing="0" w:after="0" w:afterLines="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淮南</w:t>
      </w:r>
      <w:r>
        <w:rPr>
          <w:rFonts w:hint="eastAsia" w:ascii="仿宋_GB2312" w:hAnsi="仿宋" w:eastAsia="仿宋_GB2312" w:cs="Times New Roman"/>
          <w:kern w:val="2"/>
          <w:sz w:val="32"/>
          <w:szCs w:val="32"/>
          <w:lang w:val="en-US" w:eastAsia="zh-CN"/>
        </w:rPr>
        <w:t>第一中学</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3870.60</w:t>
      </w:r>
      <w:r>
        <w:rPr>
          <w:rFonts w:hint="eastAsia" w:ascii="仿宋_GB2312" w:hAnsi="仿宋" w:eastAsia="仿宋_GB2312" w:cs="Times New Roman"/>
          <w:kern w:val="2"/>
          <w:sz w:val="32"/>
          <w:szCs w:val="32"/>
        </w:rPr>
        <w:t>万元。收入按资金来源分为全部为一般公共预算拨款；按资金年度分全部为当年财政拨款收入。支出按功能分类分为：</w:t>
      </w:r>
      <w:r>
        <w:rPr>
          <w:rFonts w:hint="eastAsia" w:ascii="仿宋_GB2312" w:hAnsi="仿宋" w:eastAsia="仿宋_GB2312" w:cs="Times New Roman"/>
          <w:kern w:val="2"/>
          <w:sz w:val="32"/>
          <w:szCs w:val="32"/>
          <w:lang w:val="en-US" w:eastAsia="zh-CN"/>
        </w:rPr>
        <w:t>教育</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2844.82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73.50</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367.39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9.49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156.09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4.03</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502.30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12.98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pPr>
        <w:pStyle w:val="10"/>
        <w:adjustRightInd w:val="0"/>
        <w:snapToGrid w:val="0"/>
        <w:spacing w:before="0" w:beforeLines="0" w:beforeAutospacing="0" w:after="0" w:afterLines="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ascii="黑体" w:hAnsi="仿宋" w:eastAsia="黑体"/>
          <w:color w:val="000000"/>
          <w:sz w:val="32"/>
          <w:szCs w:val="32"/>
        </w:rPr>
        <w:t>2022</w:t>
      </w:r>
      <w:r>
        <w:rPr>
          <w:rFonts w:hint="eastAsia" w:ascii="黑体" w:hAnsi="仿宋" w:eastAsia="黑体"/>
          <w:color w:val="000000"/>
          <w:sz w:val="32"/>
          <w:szCs w:val="32"/>
        </w:rPr>
        <w:t>年一般公共预算支出表的说明</w:t>
      </w:r>
    </w:p>
    <w:p>
      <w:pPr>
        <w:pStyle w:val="10"/>
        <w:adjustRightInd w:val="0"/>
        <w:snapToGrid w:val="0"/>
        <w:spacing w:before="0" w:beforeLines="0" w:beforeAutospacing="0" w:after="0" w:afterLines="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10"/>
        <w:adjustRightInd w:val="0"/>
        <w:snapToGrid w:val="0"/>
        <w:spacing w:before="0" w:beforeLines="0" w:beforeAutospacing="0" w:after="0" w:afterLines="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淮南</w:t>
      </w:r>
      <w:r>
        <w:rPr>
          <w:rFonts w:hint="eastAsia" w:ascii="仿宋_GB2312" w:hAnsi="仿宋" w:eastAsia="仿宋_GB2312" w:cs="Times New Roman"/>
          <w:kern w:val="2"/>
          <w:sz w:val="32"/>
          <w:szCs w:val="32"/>
          <w:lang w:val="en-US" w:eastAsia="zh-CN"/>
        </w:rPr>
        <w:t>第一中学</w:t>
      </w:r>
      <w:r>
        <w:rPr>
          <w:rFonts w:ascii="仿宋_GB2312" w:hAnsi="仿宋" w:eastAsia="仿宋_GB2312" w:cs="Times New Roman"/>
          <w:kern w:val="2"/>
          <w:sz w:val="32"/>
          <w:szCs w:val="32"/>
        </w:rPr>
        <w:t>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3870.60</w:t>
      </w:r>
      <w:r>
        <w:rPr>
          <w:rFonts w:hint="eastAsia" w:ascii="仿宋_GB2312" w:hAnsi="仿宋" w:eastAsia="仿宋_GB2312" w:cs="Times New Roman"/>
          <w:kern w:val="2"/>
          <w:sz w:val="32"/>
          <w:szCs w:val="32"/>
        </w:rPr>
        <w:t>万元，比</w:t>
      </w:r>
      <w:r>
        <w:rPr>
          <w:rFonts w:ascii="仿宋_GB2312" w:hAnsi="仿宋" w:eastAsia="仿宋_GB2312" w:cs="Times New Roman"/>
          <w:kern w:val="2"/>
          <w:sz w:val="32"/>
          <w:szCs w:val="32"/>
        </w:rPr>
        <w:t>2021</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271.84</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7.55</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，主要原因：</w:t>
      </w:r>
      <w:r>
        <w:rPr>
          <w:rFonts w:hint="eastAsia" w:ascii="仿宋_GB2312" w:hAnsi="仿宋" w:eastAsia="仿宋_GB2312" w:cs="宋体"/>
          <w:kern w:val="0"/>
          <w:sz w:val="32"/>
          <w:szCs w:val="32"/>
          <w:lang w:val="en-US" w:eastAsia="zh-CN"/>
        </w:rPr>
        <w:t>一是在职人员增加，基本工资增加；二</w:t>
      </w:r>
      <w:r>
        <w:rPr>
          <w:rFonts w:hint="eastAsia" w:ascii="仿宋_GB2312" w:hAnsi="仿宋" w:eastAsia="仿宋_GB2312" w:cs="Times New Roman"/>
          <w:kern w:val="2"/>
          <w:sz w:val="32"/>
          <w:szCs w:val="32"/>
        </w:rPr>
        <w:t>是</w:t>
      </w:r>
      <w:r>
        <w:rPr>
          <w:rFonts w:hint="eastAsia" w:ascii="仿宋_GB2312" w:hAnsi="仿宋" w:eastAsia="仿宋_GB2312" w:cs="Times New Roman"/>
          <w:kern w:val="2"/>
          <w:sz w:val="32"/>
          <w:szCs w:val="32"/>
          <w:lang w:val="en-US" w:eastAsia="zh-CN"/>
        </w:rPr>
        <w:t>增加提租补贴预算</w:t>
      </w:r>
      <w:r>
        <w:rPr>
          <w:rFonts w:hint="eastAsia" w:ascii="仿宋_GB2312" w:hAnsi="仿宋" w:eastAsia="仿宋_GB2312" w:cs="Times New Roman"/>
          <w:kern w:val="2"/>
          <w:sz w:val="32"/>
          <w:szCs w:val="32"/>
        </w:rPr>
        <w:t>。</w:t>
      </w:r>
    </w:p>
    <w:p>
      <w:pPr>
        <w:pStyle w:val="10"/>
        <w:adjustRightInd w:val="0"/>
        <w:snapToGrid w:val="0"/>
        <w:spacing w:before="0" w:beforeLines="0" w:beforeAutospacing="0" w:after="0" w:afterLines="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（二）一般公共预算支出结构情况。</w:t>
      </w:r>
    </w:p>
    <w:p>
      <w:pPr>
        <w:pStyle w:val="10"/>
        <w:adjustRightInd w:val="0"/>
        <w:snapToGrid w:val="0"/>
        <w:spacing w:before="0" w:beforeLines="0" w:beforeAutospacing="0" w:after="0" w:afterLines="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教育</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2844.82</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73.50</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367.39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9.49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156.09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4.03</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502.30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12.98</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lang w:val="en-US" w:eastAsia="zh-CN"/>
        </w:rPr>
        <w:t>教育</w:t>
      </w:r>
      <w:r>
        <w:rPr>
          <w:rFonts w:hint="eastAsia" w:ascii="仿宋_GB2312" w:hAnsi="仿宋" w:eastAsia="仿宋_GB2312"/>
          <w:b/>
          <w:sz w:val="32"/>
          <w:szCs w:val="32"/>
        </w:rPr>
        <w:t>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高中教育</w:t>
      </w:r>
      <w:r>
        <w:rPr>
          <w:rFonts w:hint="eastAsia" w:ascii="仿宋_GB2312" w:hAnsi="仿宋" w:eastAsia="仿宋_GB2312"/>
          <w:b/>
          <w:sz w:val="32"/>
          <w:szCs w:val="32"/>
        </w:rPr>
        <w:t>（项）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2844.82</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23.14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0.82</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在职人员增加，提租补贴增加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社会保障和就业支出（类）行政事业单位养老支出（款）事业单位离退休（项）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5.44</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0.11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2.06</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社会保障和就业支出（类）行政事业单位养老支出（款）机关事业单位基本养老保险缴费支出（项）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361.95</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4.04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1.13</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在职人员增加</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b/>
          <w:sz w:val="32"/>
          <w:szCs w:val="32"/>
          <w:lang w:val="en-US" w:eastAsia="zh-CN"/>
        </w:rPr>
      </w:pPr>
      <w:r>
        <w:rPr>
          <w:rFonts w:ascii="仿宋_GB2312" w:hAnsi="仿宋" w:eastAsia="仿宋_GB2312"/>
          <w:b/>
          <w:sz w:val="32"/>
          <w:szCs w:val="32"/>
        </w:rPr>
        <w:t>4.</w:t>
      </w:r>
      <w:r>
        <w:rPr>
          <w:rFonts w:hint="eastAsia" w:ascii="仿宋_GB2312" w:hAnsi="仿宋" w:eastAsia="仿宋_GB2312"/>
          <w:b/>
          <w:sz w:val="32"/>
          <w:szCs w:val="32"/>
          <w:lang w:val="en-US" w:eastAsia="zh-CN"/>
        </w:rPr>
        <w:t>卫生健康支出</w:t>
      </w:r>
      <w:r>
        <w:rPr>
          <w:rFonts w:hint="eastAsia" w:ascii="仿宋_GB2312" w:hAnsi="仿宋" w:eastAsia="仿宋_GB2312"/>
          <w:b/>
          <w:sz w:val="32"/>
          <w:szCs w:val="32"/>
        </w:rPr>
        <w:t>（类）行政事业单位医疗（款）事业单位医疗（项）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156.09</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10.69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7.35</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在职人员增加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5</w:t>
      </w:r>
      <w:r>
        <w:rPr>
          <w:rFonts w:ascii="仿宋_GB2312" w:hAnsi="仿宋" w:eastAsia="仿宋_GB2312"/>
          <w:b/>
          <w:sz w:val="32"/>
          <w:szCs w:val="32"/>
        </w:rPr>
        <w:t>.</w:t>
      </w:r>
      <w:r>
        <w:rPr>
          <w:rFonts w:hint="eastAsia" w:ascii="仿宋_GB2312" w:hAnsi="仿宋" w:eastAsia="仿宋_GB2312"/>
          <w:b/>
          <w:sz w:val="32"/>
          <w:szCs w:val="32"/>
        </w:rPr>
        <w:t>住房保障支出（类）住房改革支出（款）住房公积金（项）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271.51</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3.07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1.14</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在职人员增加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6</w:t>
      </w:r>
      <w:r>
        <w:rPr>
          <w:rFonts w:ascii="仿宋_GB2312" w:hAnsi="仿宋" w:eastAsia="仿宋_GB2312"/>
          <w:b/>
          <w:sz w:val="32"/>
          <w:szCs w:val="32"/>
        </w:rPr>
        <w:t>.</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val="en-US" w:eastAsia="zh-CN"/>
        </w:rPr>
        <w:t>提租补贴</w:t>
      </w:r>
      <w:r>
        <w:rPr>
          <w:rFonts w:hint="eastAsia" w:ascii="仿宋_GB2312" w:hAnsi="仿宋" w:eastAsia="仿宋_GB2312"/>
          <w:b/>
          <w:sz w:val="32"/>
          <w:szCs w:val="32"/>
        </w:rPr>
        <w:t>（项）</w:t>
      </w:r>
      <w:r>
        <w:rPr>
          <w:rFonts w:ascii="仿宋_GB2312" w:hAnsi="仿宋" w:eastAsia="仿宋_GB2312"/>
          <w:sz w:val="32"/>
          <w:szCs w:val="32"/>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230.79</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230.79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新增提租补贴预算</w:t>
      </w:r>
      <w:r>
        <w:rPr>
          <w:rFonts w:hint="eastAsia" w:ascii="仿宋_GB2312" w:hAnsi="仿宋" w:eastAsia="仿宋_GB2312"/>
          <w:sz w:val="32"/>
          <w:szCs w:val="32"/>
        </w:rPr>
        <w:t>。</w:t>
      </w:r>
    </w:p>
    <w:p>
      <w:pPr>
        <w:pStyle w:val="10"/>
        <w:adjustRightInd w:val="0"/>
        <w:snapToGrid w:val="0"/>
        <w:spacing w:before="0" w:beforeLines="0" w:beforeAutospacing="0" w:after="0" w:afterLines="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ascii="黑体" w:hAnsi="仿宋" w:eastAsia="黑体" w:cs="Times New Roman"/>
          <w:color w:val="000000"/>
          <w:kern w:val="2"/>
          <w:sz w:val="32"/>
          <w:szCs w:val="32"/>
        </w:rPr>
        <w:t>2022</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3830.60</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3308.69</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521.91</w:t>
      </w:r>
      <w:r>
        <w:rPr>
          <w:rFonts w:hint="eastAsia" w:ascii="仿宋_GB2312" w:hAnsi="仿宋" w:eastAsia="仿宋_GB2312"/>
          <w:sz w:val="32"/>
          <w:szCs w:val="32"/>
        </w:rPr>
        <w:t>万元。</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3308.69</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u w:val="none"/>
        </w:rPr>
        <w:t>基本工资、津贴补贴、奖金、绩效工资、机关事业单位基本养老保险费、职工基本医疗保险缴费、公务员医疗补助缴费、其他社会保障缴费、住房公积金、其他工资福利支出。</w:t>
      </w:r>
    </w:p>
    <w:p>
      <w:pPr>
        <w:ind w:firstLine="640" w:firstLineChars="200"/>
        <w:rPr>
          <w:rFonts w:ascii="楷体_GB2312" w:hAnsi="仿宋" w:eastAsia="楷体_GB2312"/>
          <w:sz w:val="32"/>
          <w:szCs w:val="32"/>
          <w:u w:val="none"/>
        </w:rPr>
      </w:pPr>
      <w:r>
        <w:rPr>
          <w:rFonts w:hint="eastAsia" w:ascii="仿宋_GB2312" w:hAnsi="仿宋" w:eastAsia="仿宋_GB2312"/>
          <w:sz w:val="32"/>
          <w:szCs w:val="32"/>
          <w:u w:val="none"/>
        </w:rPr>
        <w:t>（二）公用经费</w:t>
      </w:r>
      <w:r>
        <w:rPr>
          <w:rFonts w:hint="eastAsia" w:ascii="仿宋_GB2312" w:hAnsi="仿宋" w:eastAsia="仿宋_GB2312"/>
          <w:sz w:val="32"/>
          <w:szCs w:val="32"/>
          <w:u w:val="none"/>
          <w:lang w:val="en-US" w:eastAsia="zh-CN"/>
        </w:rPr>
        <w:t>521.91</w:t>
      </w:r>
      <w:r>
        <w:rPr>
          <w:rFonts w:hint="eastAsia" w:ascii="仿宋_GB2312" w:hAnsi="仿宋" w:eastAsia="仿宋_GB2312"/>
          <w:sz w:val="32"/>
          <w:szCs w:val="32"/>
          <w:u w:val="none"/>
        </w:rPr>
        <w:t>万元，主要包括：办公费、印刷费、水费、电费、邮电费、差旅费、维修（护）费、培训费、委托业务费、工会经费、福利费、其他交通费用、其他商品服务支出</w:t>
      </w:r>
      <w:r>
        <w:rPr>
          <w:rFonts w:hint="eastAsia" w:ascii="仿宋_GB2312" w:hAnsi="仿宋" w:eastAsia="仿宋_GB2312"/>
          <w:sz w:val="32"/>
          <w:szCs w:val="32"/>
          <w:u w:val="none"/>
          <w:lang w:eastAsia="zh-CN"/>
        </w:rPr>
        <w:t>。</w:t>
      </w:r>
    </w:p>
    <w:p>
      <w:pPr>
        <w:pStyle w:val="10"/>
        <w:adjustRightInd w:val="0"/>
        <w:snapToGrid w:val="0"/>
        <w:spacing w:before="0" w:beforeLines="0" w:beforeAutospacing="0" w:after="0" w:afterLines="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七、关于</w:t>
      </w:r>
      <w:r>
        <w:rPr>
          <w:rFonts w:ascii="黑体" w:hAnsi="仿宋" w:eastAsia="黑体"/>
          <w:sz w:val="32"/>
          <w:szCs w:val="32"/>
        </w:rPr>
        <w:t>2022</w:t>
      </w:r>
      <w:r>
        <w:rPr>
          <w:rFonts w:hint="eastAsia" w:ascii="黑体" w:hAnsi="仿宋" w:eastAsia="黑体"/>
          <w:sz w:val="32"/>
          <w:szCs w:val="32"/>
        </w:rPr>
        <w:t>年政府性基金预算支出表的说明</w:t>
      </w:r>
    </w:p>
    <w:p>
      <w:pPr>
        <w:pStyle w:val="10"/>
        <w:adjustRightInd w:val="0"/>
        <w:snapToGrid w:val="0"/>
        <w:spacing w:before="0" w:beforeLines="0" w:beforeAutospacing="0" w:after="0" w:afterLines="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年没有政府性基金预算拨款收入，也没有使用政府性基金预算拨款安排的支出。</w:t>
      </w:r>
    </w:p>
    <w:p>
      <w:pPr>
        <w:pStyle w:val="10"/>
        <w:adjustRightInd w:val="0"/>
        <w:snapToGrid w:val="0"/>
        <w:spacing w:before="0" w:beforeLines="0" w:beforeAutospacing="0" w:after="0" w:afterLines="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ascii="黑体" w:hAnsi="仿宋" w:eastAsia="黑体"/>
          <w:sz w:val="32"/>
          <w:szCs w:val="32"/>
        </w:rPr>
        <w:t>2022</w:t>
      </w:r>
      <w:r>
        <w:rPr>
          <w:rFonts w:hint="eastAsia" w:ascii="黑体" w:hAnsi="仿宋" w:eastAsia="黑体"/>
          <w:sz w:val="32"/>
          <w:szCs w:val="32"/>
        </w:rPr>
        <w:t>年国有资本经营预算支出表的说明</w:t>
      </w:r>
    </w:p>
    <w:p>
      <w:pPr>
        <w:pStyle w:val="10"/>
        <w:adjustRightInd w:val="0"/>
        <w:snapToGrid w:val="0"/>
        <w:spacing w:before="0" w:beforeLines="0" w:beforeAutospacing="0" w:after="0" w:afterLines="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年没有国有资本经营预算拨款收入，也没有使用国有资本经营预算拨款安排的支出。</w:t>
      </w:r>
    </w:p>
    <w:p>
      <w:pPr>
        <w:pStyle w:val="10"/>
        <w:adjustRightInd w:val="0"/>
        <w:snapToGrid w:val="0"/>
        <w:spacing w:before="0" w:beforeLines="0" w:beforeAutospacing="0" w:after="0" w:afterLines="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ascii="黑体" w:hAnsi="仿宋" w:eastAsia="黑体"/>
          <w:sz w:val="32"/>
          <w:szCs w:val="32"/>
        </w:rPr>
        <w:t>2022</w:t>
      </w:r>
      <w:r>
        <w:rPr>
          <w:rFonts w:hint="eastAsia" w:ascii="黑体" w:hAnsi="仿宋" w:eastAsia="黑体"/>
          <w:sz w:val="32"/>
          <w:szCs w:val="32"/>
        </w:rPr>
        <w:t>年项目支出表的说明</w:t>
      </w:r>
    </w:p>
    <w:p>
      <w:pPr>
        <w:pStyle w:val="10"/>
        <w:adjustRightInd w:val="0"/>
        <w:snapToGrid w:val="0"/>
        <w:spacing w:before="0" w:beforeLines="0" w:beforeAutospacing="0" w:after="0" w:afterLines="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3023.00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231.00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8.27</w:t>
      </w:r>
      <w:r>
        <w:rPr>
          <w:rFonts w:ascii="仿宋_GB2312" w:hAnsi="仿宋" w:eastAsia="仿宋_GB2312"/>
          <w:sz w:val="32"/>
          <w:szCs w:val="32"/>
        </w:rPr>
        <w:t>%</w:t>
      </w:r>
      <w:r>
        <w:rPr>
          <w:rFonts w:hint="eastAsia" w:ascii="仿宋_GB2312" w:hAnsi="仿宋" w:eastAsia="仿宋_GB2312"/>
          <w:sz w:val="32"/>
          <w:szCs w:val="32"/>
        </w:rPr>
        <w:t>，增长原因主要是为师生提供舒适良好的学习工作环境，确保学校教育教学秩序正常</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项目经费预算增加</w:t>
      </w:r>
      <w:r>
        <w:rPr>
          <w:rFonts w:hint="eastAsia" w:ascii="仿宋_GB2312" w:hAnsi="仿宋" w:eastAsia="仿宋_GB2312"/>
          <w:sz w:val="32"/>
          <w:szCs w:val="32"/>
        </w:rPr>
        <w:t>。主要包括：本年财政拨款安排</w:t>
      </w:r>
      <w:r>
        <w:rPr>
          <w:rFonts w:ascii="仿宋_GB2312" w:hAnsi="仿宋" w:eastAsia="仿宋_GB2312"/>
          <w:sz w:val="32"/>
          <w:szCs w:val="32"/>
        </w:rPr>
        <w:t xml:space="preserve"> </w:t>
      </w:r>
      <w:r>
        <w:rPr>
          <w:rFonts w:hint="eastAsia" w:ascii="仿宋_GB2312" w:hAnsi="仿宋" w:eastAsia="仿宋_GB2312"/>
          <w:sz w:val="32"/>
          <w:szCs w:val="32"/>
          <w:lang w:val="en-US" w:eastAsia="zh-CN"/>
        </w:rPr>
        <w:t>40.00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40.00</w:t>
      </w:r>
      <w:r>
        <w:rPr>
          <w:rFonts w:hint="eastAsia" w:ascii="仿宋_GB2312" w:hAnsi="仿宋" w:eastAsia="仿宋_GB2312"/>
          <w:sz w:val="32"/>
          <w:szCs w:val="32"/>
        </w:rPr>
        <w:t>万元），财政专户管理资金安排</w:t>
      </w:r>
      <w:r>
        <w:rPr>
          <w:rFonts w:hint="eastAsia" w:ascii="仿宋_GB2312" w:hAnsi="仿宋" w:eastAsia="仿宋_GB2312"/>
          <w:sz w:val="32"/>
          <w:szCs w:val="32"/>
          <w:lang w:val="en-US" w:eastAsia="zh-CN"/>
        </w:rPr>
        <w:t>1983.00</w:t>
      </w:r>
      <w:r>
        <w:rPr>
          <w:rFonts w:hint="eastAsia" w:ascii="仿宋_GB2312" w:hAnsi="仿宋" w:eastAsia="仿宋_GB2312"/>
          <w:sz w:val="32"/>
          <w:szCs w:val="32"/>
        </w:rPr>
        <w:t>万元和单位资金安排</w:t>
      </w:r>
      <w:r>
        <w:rPr>
          <w:rFonts w:hint="eastAsia" w:ascii="仿宋_GB2312" w:hAnsi="仿宋" w:eastAsia="仿宋_GB2312"/>
          <w:sz w:val="32"/>
          <w:szCs w:val="32"/>
          <w:lang w:val="en-US" w:eastAsia="zh-CN"/>
        </w:rPr>
        <w:t>1000.00</w:t>
      </w:r>
      <w:r>
        <w:rPr>
          <w:rFonts w:hint="eastAsia" w:ascii="仿宋_GB2312" w:hAnsi="仿宋" w:eastAsia="仿宋_GB2312"/>
          <w:sz w:val="32"/>
          <w:szCs w:val="32"/>
        </w:rPr>
        <w:t>万元。</w:t>
      </w:r>
    </w:p>
    <w:p>
      <w:pPr>
        <w:pStyle w:val="10"/>
        <w:adjustRightInd w:val="0"/>
        <w:snapToGrid w:val="0"/>
        <w:spacing w:before="0" w:beforeLines="0" w:beforeAutospacing="0" w:after="0" w:afterLines="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ascii="黑体" w:hAnsi="仿宋" w:eastAsia="黑体"/>
          <w:sz w:val="32"/>
          <w:szCs w:val="32"/>
        </w:rPr>
        <w:t>2022</w:t>
      </w:r>
      <w:r>
        <w:rPr>
          <w:rFonts w:hint="eastAsia" w:ascii="黑体" w:hAnsi="仿宋" w:eastAsia="黑体"/>
          <w:sz w:val="32"/>
          <w:szCs w:val="32"/>
        </w:rPr>
        <w:t>年政府采购支出表的说明</w:t>
      </w:r>
    </w:p>
    <w:p>
      <w:pPr>
        <w:pStyle w:val="10"/>
        <w:adjustRightInd w:val="0"/>
        <w:snapToGrid w:val="0"/>
        <w:spacing w:before="0" w:beforeLines="0" w:beforeAutospacing="0" w:after="0" w:afterLines="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574.00</w:t>
      </w:r>
      <w:r>
        <w:rPr>
          <w:rFonts w:hint="eastAsia" w:ascii="仿宋_GB2312" w:hAnsi="仿宋" w:eastAsia="仿宋_GB2312"/>
          <w:sz w:val="32"/>
          <w:szCs w:val="32"/>
        </w:rPr>
        <w:t>万元，比</w:t>
      </w:r>
      <w:r>
        <w:rPr>
          <w:rFonts w:ascii="仿宋_GB2312" w:hAnsi="仿宋" w:eastAsia="仿宋_GB2312"/>
          <w:sz w:val="32"/>
          <w:szCs w:val="32"/>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47.00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8.92</w:t>
      </w:r>
      <w:r>
        <w:rPr>
          <w:rFonts w:ascii="仿宋_GB2312" w:hAnsi="仿宋" w:eastAsia="仿宋_GB2312"/>
          <w:sz w:val="32"/>
          <w:szCs w:val="32"/>
        </w:rPr>
        <w:t>%</w:t>
      </w:r>
      <w:r>
        <w:rPr>
          <w:rFonts w:hint="eastAsia" w:ascii="仿宋_GB2312" w:hAnsi="仿宋" w:eastAsia="仿宋_GB2312"/>
          <w:sz w:val="32"/>
          <w:szCs w:val="32"/>
        </w:rPr>
        <w:t>，增长原因主要是保障教育教学正常进行，添置各种办公用品</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w:t>
      </w:r>
      <w:r>
        <w:rPr>
          <w:rFonts w:hint="eastAsia" w:ascii="仿宋_GB2312" w:hAnsi="仿宋" w:eastAsia="仿宋_GB2312"/>
          <w:sz w:val="32"/>
          <w:szCs w:val="32"/>
        </w:rPr>
        <w:t>对存在安全隐患的建筑物进行屋面防水、水电路改造、厕所防水及内外墙粉刷。其中，财政专户管理资金安排</w:t>
      </w:r>
      <w:r>
        <w:rPr>
          <w:rFonts w:hint="eastAsia" w:ascii="仿宋_GB2312" w:hAnsi="仿宋" w:eastAsia="仿宋_GB2312"/>
          <w:sz w:val="32"/>
          <w:szCs w:val="32"/>
          <w:lang w:val="en-US" w:eastAsia="zh-CN"/>
        </w:rPr>
        <w:t>574.00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ascii="仿宋_GB2312" w:hAnsi="仿宋" w:eastAsia="仿宋_GB2312"/>
          <w:sz w:val="32"/>
          <w:szCs w:val="32"/>
        </w:rPr>
        <w:t>%</w:t>
      </w:r>
      <w:r>
        <w:rPr>
          <w:rFonts w:hint="eastAsia" w:ascii="仿宋_GB2312" w:hAnsi="仿宋" w:eastAsia="仿宋_GB2312"/>
          <w:sz w:val="32"/>
          <w:szCs w:val="32"/>
        </w:rPr>
        <w:t>。</w:t>
      </w:r>
    </w:p>
    <w:p>
      <w:pPr>
        <w:pStyle w:val="10"/>
        <w:adjustRightInd w:val="0"/>
        <w:snapToGrid w:val="0"/>
        <w:spacing w:before="0" w:beforeLines="0" w:beforeAutospacing="0" w:after="0" w:afterLines="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ascii="黑体" w:hAnsi="仿宋" w:eastAsia="黑体"/>
          <w:sz w:val="32"/>
          <w:szCs w:val="32"/>
        </w:rPr>
        <w:t>2022</w:t>
      </w:r>
      <w:r>
        <w:rPr>
          <w:rFonts w:hint="eastAsia" w:ascii="黑体" w:hAnsi="仿宋" w:eastAsia="黑体"/>
          <w:sz w:val="32"/>
          <w:szCs w:val="32"/>
        </w:rPr>
        <w:t>年政府购买服务支出表的说明</w:t>
      </w:r>
    </w:p>
    <w:p>
      <w:pPr>
        <w:pStyle w:val="10"/>
        <w:adjustRightInd w:val="0"/>
        <w:snapToGrid w:val="0"/>
        <w:spacing w:before="0" w:beforeLines="0" w:beforeAutospacing="0" w:after="0" w:afterLines="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淮南</w:t>
      </w:r>
      <w:r>
        <w:rPr>
          <w:rFonts w:hint="eastAsia" w:ascii="仿宋_GB2312" w:hAnsi="仿宋" w:eastAsia="仿宋_GB2312"/>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“办公教学运维支出”项目。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按照国家消防部门要求，对整个校园含教学区、生活区消防设施维保、更换、添置；部分老旧电缆更换；监控技防设施维修维护维保；全年学校零星维修及用工（市公共资源交易中心招标）；创建全国文明城市费用及其他商品和服务支出费用。</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）立项依据。《中华人民共和国消防法》《安徽省消防条例》《淮南市消防条例》</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淮南第一中学</w:t>
      </w:r>
      <w:r>
        <w:rPr>
          <w:rFonts w:hint="eastAsia" w:ascii="仿宋_GB2312" w:hAnsi="楷体" w:eastAsia="仿宋_GB2312"/>
          <w:sz w:val="32"/>
          <w:szCs w:val="32"/>
        </w:rPr>
        <w:t>保卫科、总务处。</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年1月1日-202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年12月31日。</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对整个校园含教学区、生活区消防设施维保、更换、添置；部分老旧电缆更换；监控技防设施维修维护维保；全年学校零星维修及用工（市公共资源交易中心招标）；创建全国文明城市费用及其他商品和服务支出费用。</w:t>
      </w:r>
    </w:p>
    <w:p>
      <w:pPr>
        <w:adjustRightInd w:val="0"/>
        <w:snapToGrid w:val="0"/>
        <w:spacing w:line="600" w:lineRule="exact"/>
        <w:ind w:firstLine="640" w:firstLineChars="200"/>
        <w:rPr>
          <w:rFonts w:hint="default" w:ascii="仿宋_GB2312" w:hAnsi="楷体" w:eastAsia="仿宋_GB2312"/>
          <w:sz w:val="32"/>
          <w:szCs w:val="32"/>
          <w:lang w:val="en-US"/>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2022年单位预算安排为315.00万元。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）绩效目标。结合我校中长期发展规划和我校发展实际情况，我校2022年预算安排315</w:t>
      </w:r>
      <w:r>
        <w:rPr>
          <w:rFonts w:hint="eastAsia" w:ascii="仿宋_GB2312" w:hAnsi="楷体" w:eastAsia="仿宋_GB2312"/>
          <w:sz w:val="32"/>
          <w:szCs w:val="32"/>
          <w:lang w:val="en-US" w:eastAsia="zh-CN"/>
        </w:rPr>
        <w:t>.00</w:t>
      </w:r>
      <w:r>
        <w:rPr>
          <w:rFonts w:hint="eastAsia" w:ascii="仿宋_GB2312" w:hAnsi="楷体" w:eastAsia="仿宋_GB2312"/>
          <w:sz w:val="32"/>
          <w:szCs w:val="32"/>
        </w:rPr>
        <w:t>元用于校园办公及教学运行维护费用，为保障正常办公教学工作的开展以及为全体教职工和学生提供更加安全、舒适的学习和工作环境，为构建优美环保的绿色校园环境，有利于消除安全隐患，有利于我校完成创建全国文明城市中的分配工作</w:t>
      </w:r>
      <w:r>
        <w:rPr>
          <w:rFonts w:hint="eastAsia" w:ascii="仿宋_GB2312" w:hAnsi="楷体" w:eastAsia="仿宋_GB2312"/>
          <w:sz w:val="32"/>
          <w:szCs w:val="32"/>
          <w:lang w:eastAsia="zh-CN"/>
        </w:rPr>
        <w:t>。</w:t>
      </w:r>
    </w:p>
    <w:tbl>
      <w:tblPr>
        <w:tblStyle w:val="4"/>
        <w:tblpPr w:leftFromText="180" w:rightFromText="180" w:vertAnchor="text" w:horzAnchor="page" w:tblpX="1952" w:tblpY="957"/>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820"/>
        <w:gridCol w:w="792"/>
        <w:gridCol w:w="1500"/>
        <w:gridCol w:w="1188"/>
        <w:gridCol w:w="804"/>
        <w:gridCol w:w="996"/>
        <w:gridCol w:w="1240"/>
        <w:gridCol w:w="62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办公教学运维支出</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淮南第一中学</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一次性项目</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中期资金总额：</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lang w:val="en-US" w:eastAsia="zh-CN"/>
              </w:rPr>
              <w:t>315.00</w:t>
            </w: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lang w:val="en-US" w:eastAsia="zh-CN"/>
              </w:rPr>
              <w:t>315.00</w:t>
            </w:r>
            <w:r>
              <w:rPr>
                <w:rFonts w:hint="eastAsia"/>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992"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lang w:val="en-US" w:eastAsia="zh-CN"/>
              </w:rPr>
              <w:t>315.00</w:t>
            </w: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315.00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104" w:type="dxa"/>
            <w:gridSpan w:val="5"/>
            <w:tcBorders>
              <w:top w:val="single" w:color="auto" w:sz="4" w:space="0"/>
              <w:left w:val="nil"/>
              <w:bottom w:val="single" w:color="auto" w:sz="4" w:space="0"/>
              <w:right w:val="nil"/>
            </w:tcBorders>
            <w:noWrap w:val="0"/>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lang w:val="en-US" w:eastAsia="zh-CN"/>
              </w:rPr>
              <w:t>22</w:t>
            </w:r>
            <w:r>
              <w:rPr>
                <w:rFonts w:hint="eastAsia"/>
                <w:sz w:val="20"/>
                <w:szCs w:val="20"/>
              </w:rPr>
              <w:t>年</w:t>
            </w:r>
            <w:r>
              <w:rPr>
                <w:sz w:val="20"/>
                <w:szCs w:val="20"/>
              </w:rPr>
              <w:t>—20</w:t>
            </w:r>
            <w:r>
              <w:rPr>
                <w:rFonts w:hint="eastAsia"/>
                <w:sz w:val="20"/>
                <w:szCs w:val="20"/>
                <w:lang w:val="en-US" w:eastAsia="zh-CN"/>
              </w:rPr>
              <w:t>22</w:t>
            </w:r>
            <w:r>
              <w:rPr>
                <w:rFonts w:hint="eastAsia"/>
                <w:sz w:val="20"/>
                <w:szCs w:val="20"/>
              </w:rPr>
              <w:t>年）</w:t>
            </w:r>
          </w:p>
        </w:tc>
        <w:tc>
          <w:tcPr>
            <w:tcW w:w="3500"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2"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5104" w:type="dxa"/>
            <w:gridSpan w:val="5"/>
            <w:tcBorders>
              <w:top w:val="single" w:color="auto" w:sz="4" w:space="0"/>
              <w:left w:val="nil"/>
              <w:bottom w:val="single" w:color="auto" w:sz="4" w:space="0"/>
              <w:right w:val="nil"/>
            </w:tcBorders>
            <w:noWrap w:val="0"/>
            <w:vAlign w:val="top"/>
          </w:tcPr>
          <w:p>
            <w:pPr>
              <w:rPr>
                <w:rFonts w:hint="eastAsia" w:eastAsia="宋体"/>
                <w:sz w:val="20"/>
                <w:szCs w:val="20"/>
                <w:lang w:eastAsia="zh-CN"/>
              </w:rPr>
            </w:pPr>
            <w:r>
              <w:rPr>
                <w:sz w:val="20"/>
                <w:szCs w:val="20"/>
              </w:rPr>
              <w:t xml:space="preserve"> </w:t>
            </w:r>
            <w:r>
              <w:rPr>
                <w:rFonts w:hint="eastAsia"/>
                <w:sz w:val="20"/>
                <w:szCs w:val="20"/>
              </w:rPr>
              <w:t>结合我校中长期发展规划和我校发展实际情况，我校2022年预算安排315</w:t>
            </w:r>
            <w:r>
              <w:rPr>
                <w:rFonts w:hint="eastAsia"/>
                <w:sz w:val="20"/>
                <w:szCs w:val="20"/>
                <w:lang w:val="en-US" w:eastAsia="zh-CN"/>
              </w:rPr>
              <w:t>.00万</w:t>
            </w:r>
            <w:r>
              <w:rPr>
                <w:rFonts w:hint="eastAsia"/>
                <w:sz w:val="20"/>
                <w:szCs w:val="20"/>
              </w:rPr>
              <w:t xml:space="preserve">元用于校园办公及教学运行维护费用，为保障正常办公教学工作的开展以及为全体教职工和学生提供更加安全、舒适的学习和工作环境，为构建优美环保的绿色校园环境，有利于消除安全隐患，有利于我校完成创建全国文明城市中的分配工作 </w:t>
            </w:r>
            <w:r>
              <w:rPr>
                <w:rFonts w:hint="eastAsia"/>
                <w:sz w:val="20"/>
                <w:szCs w:val="20"/>
                <w:lang w:eastAsia="zh-CN"/>
              </w:rPr>
              <w:t>。</w:t>
            </w:r>
          </w:p>
          <w:p>
            <w:pPr>
              <w:rPr>
                <w:rFonts w:ascii="宋体" w:cs="宋体"/>
                <w:sz w:val="20"/>
                <w:szCs w:val="20"/>
              </w:rPr>
            </w:pPr>
          </w:p>
        </w:tc>
        <w:tc>
          <w:tcPr>
            <w:tcW w:w="3500"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ascii="宋体" w:eastAsia="宋体" w:cs="宋体"/>
                <w:sz w:val="20"/>
                <w:szCs w:val="20"/>
                <w:lang w:eastAsia="zh-CN"/>
              </w:rPr>
            </w:pPr>
            <w:r>
              <w:rPr>
                <w:rFonts w:hint="eastAsia" w:ascii="宋体" w:cs="宋体"/>
                <w:sz w:val="20"/>
                <w:szCs w:val="20"/>
              </w:rPr>
              <w:t>结合我校中长期发展规划和我校发展实际情况，我校2022年预算安排315</w:t>
            </w:r>
            <w:r>
              <w:rPr>
                <w:rFonts w:hint="eastAsia" w:ascii="宋体" w:cs="宋体"/>
                <w:sz w:val="20"/>
                <w:szCs w:val="20"/>
                <w:lang w:val="en-US" w:eastAsia="zh-CN"/>
              </w:rPr>
              <w:t>万</w:t>
            </w:r>
            <w:r>
              <w:rPr>
                <w:rFonts w:hint="eastAsia" w:ascii="宋体" w:cs="宋体"/>
                <w:sz w:val="20"/>
                <w:szCs w:val="20"/>
              </w:rPr>
              <w:t xml:space="preserve">元用于校园办公及教学运行维护费用，为保障正常办公教学工作的开展以及为全体教职工和学生提供更加安全、舒适的学习和工作环境，为构建优美环保的绿色校园环境，有利于消除安全隐患，有利于我校完成创建全国文明城市中的分配工作 </w:t>
            </w:r>
            <w:r>
              <w:rPr>
                <w:rFonts w:hint="eastAsia" w:ascii="宋体" w:cs="宋体"/>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792"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三级指标</w:t>
            </w:r>
          </w:p>
        </w:tc>
        <w:tc>
          <w:tcPr>
            <w:tcW w:w="1188"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804"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c>
          <w:tcPr>
            <w:tcW w:w="996"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nil"/>
            </w:tcBorders>
            <w:noWrap w:val="0"/>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消防安保设备数量</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≥1个/每栋教学楼</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≥1个/每栋教学楼</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消防安保设备数量</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≥1个/每栋教学楼</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≥1个/每栋教学楼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日常维修范围覆盖率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日常维修范围覆盖率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rPr>
              <w:t>维修施工合格率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rPr>
              <w:t>维修施工合格率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校园设备设施合格率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校园设备设施合格率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维修维护工期要求</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cs="宋体"/>
                <w:i w:val="0"/>
                <w:iCs w:val="0"/>
                <w:color w:val="000000"/>
                <w:kern w:val="0"/>
                <w:sz w:val="20"/>
                <w:szCs w:val="20"/>
                <w:u w:val="none"/>
                <w:lang w:val="en-US" w:eastAsia="zh-CN"/>
              </w:rPr>
              <w:t>一年内</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cs="宋体"/>
                <w:i w:val="0"/>
                <w:iCs w:val="0"/>
                <w:color w:val="000000"/>
                <w:kern w:val="0"/>
                <w:sz w:val="20"/>
                <w:szCs w:val="20"/>
                <w:u w:val="none"/>
                <w:lang w:val="en-US" w:eastAsia="zh-CN"/>
              </w:rPr>
              <w:t>一年内</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维修维护工期要求</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cs="宋体"/>
                <w:i w:val="0"/>
                <w:iCs w:val="0"/>
                <w:color w:val="000000"/>
                <w:kern w:val="0"/>
                <w:sz w:val="20"/>
                <w:szCs w:val="20"/>
                <w:u w:val="none"/>
                <w:lang w:val="en-US" w:eastAsia="zh-CN"/>
              </w:rPr>
              <w:t>一年内</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cs="宋体"/>
                <w:i w:val="0"/>
                <w:iCs w:val="0"/>
                <w:color w:val="000000"/>
                <w:kern w:val="0"/>
                <w:sz w:val="20"/>
                <w:szCs w:val="20"/>
                <w:u w:val="none"/>
                <w:lang w:val="en-US" w:eastAsia="zh-CN"/>
              </w:rPr>
              <w:t>一年内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总成本控制数</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≤315万元</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≤315万元</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总成本控制数</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≤315万元</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经济效益指标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更换新设施带来的水电费节约效益</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更换新设施带来的水电费节约效益</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社会效益指标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校园安全事故下降率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校园安全事故下降率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校园节能减排效果</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996"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校园节能减排效果</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对改善校园环境发挥作用的期限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对改善校园环境发挥作用的期限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满意度指标</w:t>
            </w:r>
          </w:p>
        </w:tc>
        <w:tc>
          <w:tcPr>
            <w:tcW w:w="792"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792"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教师满意度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default" w:ascii="宋体" w:hAnsi="宋体" w:eastAsia="宋体" w:cs="宋体"/>
                <w:i w:val="0"/>
                <w:iCs w:val="0"/>
                <w:color w:val="000000"/>
                <w:kern w:val="0"/>
                <w:sz w:val="20"/>
                <w:szCs w:val="20"/>
                <w:u w:val="none"/>
                <w:lang w:val="en-US" w:eastAsia="zh-CN"/>
              </w:rPr>
              <w:t>教师满意度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default"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default" w:ascii="宋体" w:hAnsi="宋体" w:eastAsia="宋体" w:cs="宋体"/>
                <w:i w:val="0"/>
                <w:iCs w:val="0"/>
                <w:color w:val="000000"/>
                <w:kern w:val="0"/>
                <w:sz w:val="20"/>
                <w:szCs w:val="20"/>
                <w:u w:val="none"/>
                <w:lang w:val="en-US" w:eastAsia="zh-CN"/>
              </w:rPr>
              <w:t>≥90%</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r>
        <w:rPr>
          <w:rFonts w:ascii="仿宋_GB2312" w:hAnsi="楷体" w:eastAsia="仿宋_GB2312"/>
          <w:b/>
          <w:sz w:val="32"/>
          <w:szCs w:val="32"/>
        </w:rPr>
        <w:t>2.</w:t>
      </w:r>
      <w:r>
        <w:rPr>
          <w:rFonts w:hint="eastAsia" w:ascii="仿宋_GB2312" w:hAnsi="楷体" w:eastAsia="仿宋_GB2312"/>
          <w:b/>
          <w:sz w:val="32"/>
          <w:szCs w:val="32"/>
        </w:rPr>
        <w:t>“教学奖励支出”项目。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）项目概述。严格执行上级文件精神，依据学校实际，控制费用支出。确保学校平稳有序发展，提高教职工工作积极性，严格考勤，确保科学合理推动学校教育教学水平稳步提升。</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）立项依据。经7届3次教代会审议通过《淮南一中绩效津贴发放办法》（校字【2015】24号）</w:t>
      </w:r>
    </w:p>
    <w:p>
      <w:pPr>
        <w:spacing w:line="600" w:lineRule="exact"/>
        <w:ind w:firstLine="585" w:firstLineChars="183"/>
        <w:rPr>
          <w:rFonts w:hint="default" w:ascii="仿宋_GB2312" w:hAnsi="楷体" w:eastAsia="仿宋_GB2312"/>
          <w:sz w:val="32"/>
          <w:szCs w:val="32"/>
          <w:u w:val="single"/>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淮南第一中学办公室、教导处。</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年1月1日-202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年12月31日。</w:t>
      </w:r>
    </w:p>
    <w:p>
      <w:pPr>
        <w:spacing w:line="600" w:lineRule="exact"/>
        <w:ind w:firstLine="642"/>
        <w:rPr>
          <w:rFonts w:ascii="仿宋_GB2312" w:hAnsi="仿宋_GB2312" w:eastAsia="仿宋_GB2312" w:cs="仿宋_GB2312"/>
          <w:bCs/>
          <w:sz w:val="30"/>
          <w:szCs w:val="30"/>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）项目内容。根据学校七届三次教代会通过的《淮南一中绩效津贴发放办法》（校字【2015】24号），学校自筹资金，发放基础性绩效津贴、动态性绩效津贴、奖励性绩效津贴、超量性绩效津贴。</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 w:hAnsi="仿宋" w:eastAsia="仿宋"/>
          <w:sz w:val="32"/>
          <w:szCs w:val="32"/>
          <w:lang w:val="en-US" w:eastAsia="zh-CN"/>
        </w:rPr>
        <w:t>2022年部门预算安排为2012.00万元。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严格考勤，确保科学合理，控制在预算范围内发放，严格执行《淮南一中津补贴发放办法》，提升教职工幸福指数，提高工作积极性，确保教师满意度≥90%。通过项目的实施，提高一中教育教学质量，按劳分配，确保发挥最大效益，提升一中社会美誉度。</w:t>
      </w:r>
    </w:p>
    <w:tbl>
      <w:tblPr>
        <w:tblStyle w:val="4"/>
        <w:tblpPr w:leftFromText="180" w:rightFromText="180" w:vertAnchor="text" w:horzAnchor="page" w:tblpX="1808" w:tblpY="10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820"/>
        <w:gridCol w:w="792"/>
        <w:gridCol w:w="1500"/>
        <w:gridCol w:w="1188"/>
        <w:gridCol w:w="804"/>
        <w:gridCol w:w="996"/>
        <w:gridCol w:w="1240"/>
        <w:gridCol w:w="62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教学奖励支出</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淮南第一中学</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一次性项目</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中期资金总额：</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lang w:val="en-US" w:eastAsia="zh-CN"/>
              </w:rPr>
              <w:t>2012.00</w:t>
            </w: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2012.00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lang w:val="en-US" w:eastAsia="zh-CN"/>
              </w:rPr>
              <w:t>40.00</w:t>
            </w: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lang w:val="en-US" w:eastAsia="zh-CN"/>
              </w:rPr>
              <w:t>40.00</w:t>
            </w:r>
            <w:r>
              <w:rPr>
                <w:rFonts w:hint="eastAsia"/>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992"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1972.00</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1972.00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104" w:type="dxa"/>
            <w:gridSpan w:val="5"/>
            <w:tcBorders>
              <w:top w:val="single" w:color="auto" w:sz="4" w:space="0"/>
              <w:left w:val="nil"/>
              <w:bottom w:val="single" w:color="auto" w:sz="4" w:space="0"/>
              <w:right w:val="nil"/>
            </w:tcBorders>
            <w:noWrap w:val="0"/>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lang w:val="en-US" w:eastAsia="zh-CN"/>
              </w:rPr>
              <w:t>22</w:t>
            </w:r>
            <w:r>
              <w:rPr>
                <w:rFonts w:hint="eastAsia"/>
                <w:sz w:val="20"/>
                <w:szCs w:val="20"/>
              </w:rPr>
              <w:t>年</w:t>
            </w:r>
            <w:r>
              <w:rPr>
                <w:sz w:val="20"/>
                <w:szCs w:val="20"/>
              </w:rPr>
              <w:t>—20</w:t>
            </w:r>
            <w:r>
              <w:rPr>
                <w:rFonts w:hint="eastAsia"/>
                <w:sz w:val="20"/>
                <w:szCs w:val="20"/>
                <w:lang w:val="en-US" w:eastAsia="zh-CN"/>
              </w:rPr>
              <w:t>22</w:t>
            </w:r>
            <w:r>
              <w:rPr>
                <w:rFonts w:hint="eastAsia"/>
                <w:sz w:val="20"/>
                <w:szCs w:val="20"/>
              </w:rPr>
              <w:t>年）</w:t>
            </w:r>
          </w:p>
        </w:tc>
        <w:tc>
          <w:tcPr>
            <w:tcW w:w="3500"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5104" w:type="dxa"/>
            <w:gridSpan w:val="5"/>
            <w:tcBorders>
              <w:top w:val="single" w:color="auto" w:sz="4" w:space="0"/>
              <w:left w:val="nil"/>
              <w:bottom w:val="single" w:color="auto" w:sz="4" w:space="0"/>
              <w:right w:val="nil"/>
            </w:tcBorders>
            <w:noWrap w:val="0"/>
            <w:vAlign w:val="top"/>
          </w:tcPr>
          <w:p>
            <w:pPr>
              <w:rPr>
                <w:rFonts w:hint="eastAsia" w:eastAsia="宋体"/>
                <w:sz w:val="20"/>
                <w:szCs w:val="20"/>
                <w:lang w:eastAsia="zh-CN"/>
              </w:rPr>
            </w:pPr>
            <w:r>
              <w:rPr>
                <w:sz w:val="20"/>
                <w:szCs w:val="20"/>
              </w:rPr>
              <w:t xml:space="preserve"> </w:t>
            </w:r>
            <w:r>
              <w:rPr>
                <w:rFonts w:hint="eastAsia"/>
                <w:sz w:val="20"/>
                <w:szCs w:val="20"/>
              </w:rPr>
              <w:t>严格考勤，确保科学合理，控制在预算范围内发放，严格执行《淮南一中津补贴发放办法》，提升教职工幸福指数，提高工作积极性，确保教师满意度≥90%。通过项目的实施，提高一中教育教学质量，按劳分配，确保发挥最大效益，提升一中社会美誉度。</w:t>
            </w:r>
          </w:p>
          <w:p>
            <w:pPr>
              <w:rPr>
                <w:rFonts w:ascii="宋体" w:cs="宋体"/>
                <w:sz w:val="20"/>
                <w:szCs w:val="20"/>
              </w:rPr>
            </w:pPr>
          </w:p>
        </w:tc>
        <w:tc>
          <w:tcPr>
            <w:tcW w:w="3500"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ascii="宋体" w:eastAsia="宋体" w:cs="宋体"/>
                <w:sz w:val="20"/>
                <w:szCs w:val="20"/>
                <w:lang w:eastAsia="zh-CN"/>
              </w:rPr>
            </w:pPr>
            <w:r>
              <w:rPr>
                <w:rFonts w:hint="eastAsia" w:ascii="宋体" w:eastAsia="宋体" w:cs="宋体"/>
                <w:sz w:val="20"/>
                <w:szCs w:val="20"/>
                <w:lang w:eastAsia="zh-CN"/>
              </w:rPr>
              <w:t>严格考勤，确保科学合理，控制在预算范围内发放，严格执行《淮南一中津补贴发放办法》，提升教职工幸福指数，提高工作积极性，确保教师满意度≥90%。通过项目的实施，提高一中教育教学质量，按劳分配，确保发挥最大效益，提升一中社会美誉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792"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三级指标</w:t>
            </w:r>
          </w:p>
        </w:tc>
        <w:tc>
          <w:tcPr>
            <w:tcW w:w="1188"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804"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c>
          <w:tcPr>
            <w:tcW w:w="996"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nil"/>
            </w:tcBorders>
            <w:noWrap w:val="0"/>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教学奖励发放月份</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≤12个月</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≤12个月</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教学奖励发放月份</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≤12个月</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教学质量提升率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教学质量提升率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教学课时发放期限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10个月</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10个月</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教学课时发放期限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10个月</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教学奖励成本</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≤2012</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≤2012万元</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教学奖励成本</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≤2012</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≤2012</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经济效益指标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社会效益指标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带动积极性增长率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带动积极性增长率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996"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项目持续发挥作用的期限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项目持续发挥作用的期限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满意度指标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cs="宋体"/>
                <w:i w:val="0"/>
                <w:iCs w:val="0"/>
                <w:color w:val="000000"/>
                <w:kern w:val="0"/>
                <w:sz w:val="20"/>
                <w:szCs w:val="20"/>
                <w:u w:val="none"/>
                <w:lang w:val="en-US" w:eastAsia="zh-CN"/>
              </w:rPr>
              <w:t>教师</w:t>
            </w:r>
            <w:r>
              <w:rPr>
                <w:rFonts w:hint="eastAsia" w:ascii="宋体" w:hAnsi="宋体" w:eastAsia="宋体" w:cs="宋体"/>
                <w:i w:val="0"/>
                <w:iCs w:val="0"/>
                <w:color w:val="000000"/>
                <w:kern w:val="0"/>
                <w:sz w:val="20"/>
                <w:szCs w:val="20"/>
                <w:u w:val="none"/>
                <w:lang w:val="en-US" w:eastAsia="zh-CN"/>
              </w:rPr>
              <w:t>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cs="宋体"/>
                <w:i w:val="0"/>
                <w:iCs w:val="0"/>
                <w:color w:val="000000"/>
                <w:kern w:val="0"/>
                <w:sz w:val="20"/>
                <w:szCs w:val="20"/>
                <w:u w:val="none"/>
                <w:lang w:val="en-US" w:eastAsia="zh-CN"/>
              </w:rPr>
              <w:t>教师</w:t>
            </w:r>
            <w:r>
              <w:rPr>
                <w:rFonts w:hint="eastAsia" w:ascii="宋体" w:hAnsi="宋体" w:eastAsia="宋体" w:cs="宋体"/>
                <w:i w:val="0"/>
                <w:iCs w:val="0"/>
                <w:color w:val="000000"/>
                <w:kern w:val="0"/>
                <w:sz w:val="20"/>
                <w:szCs w:val="20"/>
                <w:u w:val="none"/>
                <w:lang w:val="en-US" w:eastAsia="zh-CN"/>
              </w:rPr>
              <w:t>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ascii="仿宋_GB2312" w:hAnsi="楷体" w:eastAsia="仿宋_GB2312"/>
          <w:b/>
          <w:sz w:val="32"/>
          <w:szCs w:val="32"/>
        </w:rPr>
        <w:t>.</w:t>
      </w:r>
      <w:r>
        <w:rPr>
          <w:rFonts w:hint="eastAsia" w:ascii="仿宋_GB2312" w:hAnsi="楷体" w:eastAsia="仿宋_GB2312"/>
          <w:b/>
          <w:sz w:val="32"/>
          <w:szCs w:val="32"/>
        </w:rPr>
        <w:t>“物业、设备购置及教学楼等维修”项目。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）项目概述。保障教育教学正常进行，添置各种办公设备。对存在安全隐患的建筑物进行屋面防水、水电路改造、内外墙粉刷等维修</w:t>
      </w:r>
      <w:r>
        <w:rPr>
          <w:rFonts w:hint="eastAsia" w:ascii="仿宋_GB2312" w:hAnsi="楷体" w:eastAsia="仿宋_GB2312"/>
          <w:sz w:val="32"/>
          <w:szCs w:val="32"/>
          <w:lang w:eastAsia="zh-CN"/>
        </w:rPr>
        <w:t>。</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）立项依据。《安徽省示范高中办学标准》《安徽省中小学办学行为规范》、淮南市教体局工程项目立项批复</w:t>
      </w:r>
    </w:p>
    <w:p>
      <w:pPr>
        <w:spacing w:line="600" w:lineRule="exact"/>
        <w:ind w:firstLine="585" w:firstLineChars="183"/>
        <w:rPr>
          <w:rFonts w:hint="default" w:ascii="仿宋_GB2312" w:hAnsi="楷体" w:eastAsia="仿宋_GB2312"/>
          <w:sz w:val="32"/>
          <w:szCs w:val="32"/>
          <w:u w:val="single"/>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淮南第一中学总务处、教研处。</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年1月1日-202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年12月31日。</w:t>
      </w:r>
    </w:p>
    <w:p>
      <w:pPr>
        <w:spacing w:line="600" w:lineRule="exact"/>
        <w:ind w:firstLine="642"/>
        <w:rPr>
          <w:rFonts w:ascii="仿宋_GB2312" w:hAnsi="仿宋_GB2312" w:eastAsia="仿宋_GB2312" w:cs="仿宋_GB2312"/>
          <w:bCs/>
          <w:sz w:val="30"/>
          <w:szCs w:val="30"/>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）项目内容。保障一中教育教学正常办公；消除学校存在的安全隐患</w:t>
      </w:r>
      <w:r>
        <w:rPr>
          <w:rFonts w:hint="eastAsia" w:ascii="仿宋_GB2312" w:hAnsi="楷体" w:eastAsia="仿宋_GB2312"/>
          <w:sz w:val="32"/>
          <w:szCs w:val="32"/>
          <w:lang w:eastAsia="zh-CN"/>
        </w:rPr>
        <w:t>；</w:t>
      </w:r>
      <w:r>
        <w:rPr>
          <w:rFonts w:hint="eastAsia" w:ascii="仿宋_GB2312" w:hAnsi="楷体" w:eastAsia="仿宋_GB2312"/>
          <w:sz w:val="32"/>
          <w:szCs w:val="32"/>
        </w:rPr>
        <w:t>为师生提供舒适良好的学习工作环境。                                                                     提高教育系统公信力及学校社会美誉度。</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仿宋_GB2312" w:eastAsia="仿宋_GB2312" w:cs="仿宋_GB2312"/>
          <w:sz w:val="32"/>
          <w:szCs w:val="32"/>
          <w:lang w:val="en-US" w:eastAsia="zh-CN"/>
        </w:rPr>
        <w:t>2022年部门预算安排为599.00万元。</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（7）绩效目标。保合理规划定人定岗</w:t>
      </w:r>
      <w:r>
        <w:rPr>
          <w:rFonts w:hint="eastAsia" w:ascii="仿宋_GB2312" w:hAnsi="仿宋_GB2312" w:eastAsia="仿宋_GB2312" w:cs="仿宋_GB2312"/>
          <w:sz w:val="32"/>
          <w:szCs w:val="32"/>
          <w:lang w:eastAsia="zh-CN"/>
        </w:rPr>
        <w:t>，明确合同期内工作和岗位职责，</w:t>
      </w:r>
      <w:r>
        <w:rPr>
          <w:rFonts w:hint="eastAsia" w:ascii="仿宋_GB2312" w:hAnsi="仿宋_GB2312" w:eastAsia="仿宋_GB2312" w:cs="仿宋_GB2312"/>
          <w:sz w:val="32"/>
          <w:szCs w:val="32"/>
          <w:lang w:val="en-US" w:eastAsia="zh-CN"/>
        </w:rPr>
        <w:t>保</w:t>
      </w:r>
      <w:r>
        <w:rPr>
          <w:rFonts w:hint="eastAsia" w:ascii="仿宋_GB2312" w:hAnsi="仿宋_GB2312" w:eastAsia="仿宋_GB2312" w:cs="仿宋_GB2312"/>
          <w:sz w:val="32"/>
          <w:szCs w:val="32"/>
        </w:rPr>
        <w:t>障教育教学正常办公</w:t>
      </w:r>
      <w:r>
        <w:rPr>
          <w:rFonts w:hint="eastAsia" w:ascii="仿宋_GB2312" w:hAnsi="仿宋_GB2312" w:eastAsia="仿宋_GB2312" w:cs="仿宋_GB2312"/>
          <w:sz w:val="32"/>
          <w:szCs w:val="32"/>
          <w:lang w:eastAsia="zh-CN"/>
        </w:rPr>
        <w:t>，消除学校存在的安全隐患，对校园环境等环保的改善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lang w:eastAsia="zh-CN"/>
        </w:rPr>
        <w:t>对校园绿化养护的管理，</w:t>
      </w:r>
      <w:r>
        <w:rPr>
          <w:rFonts w:hint="eastAsia" w:ascii="仿宋_GB2312" w:hAnsi="仿宋_GB2312" w:eastAsia="仿宋_GB2312" w:cs="仿宋_GB2312"/>
          <w:sz w:val="32"/>
          <w:szCs w:val="32"/>
          <w:lang w:val="en-US" w:eastAsia="zh-CN"/>
        </w:rPr>
        <w:t>师生满意度≥90%，项目实施后对学校发展具备长远而有利的影响，</w:t>
      </w:r>
      <w:r>
        <w:rPr>
          <w:rFonts w:hint="eastAsia" w:ascii="仿宋_GB2312" w:hAnsi="仿宋_GB2312" w:eastAsia="仿宋_GB2312" w:cs="仿宋_GB2312"/>
          <w:sz w:val="32"/>
          <w:szCs w:val="32"/>
          <w:lang w:eastAsia="zh-CN"/>
        </w:rPr>
        <w:t>为师生提供舒适良好的学习工作环境，</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lang w:eastAsia="zh-CN"/>
        </w:rPr>
        <w:t>学校教育教学秩序正常。</w:t>
      </w:r>
    </w:p>
    <w:tbl>
      <w:tblPr>
        <w:tblStyle w:val="4"/>
        <w:tblpPr w:leftFromText="180" w:rightFromText="180" w:vertAnchor="text" w:horzAnchor="page" w:tblpX="1808" w:tblpY="2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820"/>
        <w:gridCol w:w="792"/>
        <w:gridCol w:w="1500"/>
        <w:gridCol w:w="1188"/>
        <w:gridCol w:w="804"/>
        <w:gridCol w:w="996"/>
        <w:gridCol w:w="1240"/>
        <w:gridCol w:w="62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20" w:type="dxa"/>
            <w:gridSpan w:val="10"/>
            <w:tcBorders>
              <w:top w:val="nil"/>
              <w:left w:val="nil"/>
              <w:bottom w:val="nil"/>
              <w:right w:val="nil"/>
            </w:tcBorders>
            <w:noWrap w:val="0"/>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cs="宋体"/>
                <w:color w:val="000000"/>
                <w:sz w:val="20"/>
                <w:szCs w:val="20"/>
              </w:rPr>
            </w:pPr>
            <w:r>
              <w:rPr>
                <w:rFonts w:hint="eastAsia"/>
                <w:color w:val="000000"/>
                <w:sz w:val="20"/>
                <w:szCs w:val="20"/>
              </w:rPr>
              <w:t>物业、设备购置及教学楼等维修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淮南第一中学</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一次性项目</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中期资金总额：</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cs="宋体"/>
                <w:sz w:val="20"/>
                <w:szCs w:val="20"/>
                <w:lang w:val="en-US"/>
              </w:rPr>
            </w:pPr>
            <w:r>
              <w:rPr>
                <w:rFonts w:hint="eastAsia"/>
                <w:sz w:val="20"/>
                <w:szCs w:val="20"/>
                <w:lang w:val="en-US" w:eastAsia="zh-CN"/>
              </w:rPr>
              <w:t>599.00</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599.00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992"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599.00</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599.00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104" w:type="dxa"/>
            <w:gridSpan w:val="5"/>
            <w:tcBorders>
              <w:top w:val="single" w:color="auto" w:sz="4" w:space="0"/>
              <w:left w:val="nil"/>
              <w:bottom w:val="single" w:color="auto" w:sz="4" w:space="0"/>
              <w:right w:val="nil"/>
            </w:tcBorders>
            <w:noWrap w:val="0"/>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lang w:val="en-US" w:eastAsia="zh-CN"/>
              </w:rPr>
              <w:t>22</w:t>
            </w:r>
            <w:r>
              <w:rPr>
                <w:rFonts w:hint="eastAsia"/>
                <w:sz w:val="20"/>
                <w:szCs w:val="20"/>
              </w:rPr>
              <w:t>年</w:t>
            </w:r>
            <w:r>
              <w:rPr>
                <w:sz w:val="20"/>
                <w:szCs w:val="20"/>
              </w:rPr>
              <w:t>—20</w:t>
            </w:r>
            <w:r>
              <w:rPr>
                <w:rFonts w:hint="eastAsia"/>
                <w:sz w:val="20"/>
                <w:szCs w:val="20"/>
                <w:lang w:val="en-US" w:eastAsia="zh-CN"/>
              </w:rPr>
              <w:t>22</w:t>
            </w:r>
            <w:r>
              <w:rPr>
                <w:rFonts w:hint="eastAsia"/>
                <w:sz w:val="20"/>
                <w:szCs w:val="20"/>
              </w:rPr>
              <w:t>年）</w:t>
            </w:r>
          </w:p>
        </w:tc>
        <w:tc>
          <w:tcPr>
            <w:tcW w:w="3500"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5104" w:type="dxa"/>
            <w:gridSpan w:val="5"/>
            <w:tcBorders>
              <w:top w:val="single" w:color="auto" w:sz="4" w:space="0"/>
              <w:left w:val="nil"/>
              <w:bottom w:val="single" w:color="auto" w:sz="4" w:space="0"/>
              <w:right w:val="nil"/>
            </w:tcBorders>
            <w:noWrap w:val="0"/>
            <w:vAlign w:val="top"/>
          </w:tcPr>
          <w:p>
            <w:pPr>
              <w:rPr>
                <w:rFonts w:hint="eastAsia"/>
                <w:sz w:val="20"/>
                <w:szCs w:val="20"/>
              </w:rPr>
            </w:pPr>
            <w:r>
              <w:rPr>
                <w:rFonts w:hint="eastAsia"/>
                <w:sz w:val="20"/>
                <w:szCs w:val="20"/>
              </w:rPr>
              <w:t xml:space="preserve">目标1：保障教育教学正常办公； </w:t>
            </w:r>
          </w:p>
          <w:p>
            <w:pPr>
              <w:rPr>
                <w:rFonts w:hint="eastAsia"/>
                <w:sz w:val="20"/>
                <w:szCs w:val="20"/>
              </w:rPr>
            </w:pPr>
            <w:r>
              <w:rPr>
                <w:rFonts w:hint="eastAsia"/>
                <w:sz w:val="20"/>
                <w:szCs w:val="20"/>
              </w:rPr>
              <w:t xml:space="preserve">目标2：消除学校存在的安全隐患； </w:t>
            </w:r>
          </w:p>
          <w:p>
            <w:pPr>
              <w:rPr>
                <w:rFonts w:hint="eastAsia"/>
                <w:sz w:val="20"/>
                <w:szCs w:val="20"/>
              </w:rPr>
            </w:pPr>
            <w:r>
              <w:rPr>
                <w:rFonts w:hint="eastAsia"/>
                <w:sz w:val="20"/>
                <w:szCs w:val="20"/>
              </w:rPr>
              <w:t xml:space="preserve">目标3：为师生提供舒适良好的学习工作环境。                                                                            </w:t>
            </w:r>
          </w:p>
          <w:p>
            <w:pPr>
              <w:rPr>
                <w:rFonts w:ascii="宋体" w:cs="宋体"/>
                <w:sz w:val="20"/>
                <w:szCs w:val="20"/>
              </w:rPr>
            </w:pPr>
          </w:p>
        </w:tc>
        <w:tc>
          <w:tcPr>
            <w:tcW w:w="3500"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ascii="宋体" w:eastAsia="宋体" w:cs="宋体"/>
                <w:sz w:val="20"/>
                <w:szCs w:val="20"/>
                <w:lang w:eastAsia="zh-CN"/>
              </w:rPr>
            </w:pPr>
            <w:r>
              <w:rPr>
                <w:rFonts w:hint="eastAsia" w:ascii="宋体" w:eastAsia="宋体" w:cs="宋体"/>
                <w:sz w:val="20"/>
                <w:szCs w:val="20"/>
                <w:lang w:eastAsia="zh-CN"/>
              </w:rPr>
              <w:t>目标1：保障一中教育教学正常办公； 目标2：消除学校存在的安全隐患；</w:t>
            </w:r>
          </w:p>
          <w:p>
            <w:pPr>
              <w:jc w:val="left"/>
              <w:rPr>
                <w:rFonts w:hint="eastAsia" w:ascii="宋体" w:eastAsia="宋体" w:cs="宋体"/>
                <w:sz w:val="20"/>
                <w:szCs w:val="20"/>
                <w:lang w:eastAsia="zh-CN"/>
              </w:rPr>
            </w:pPr>
            <w:r>
              <w:rPr>
                <w:rFonts w:hint="eastAsia" w:ascii="宋体" w:eastAsia="宋体" w:cs="宋体"/>
                <w:sz w:val="20"/>
                <w:szCs w:val="20"/>
                <w:lang w:eastAsia="zh-CN"/>
              </w:rPr>
              <w:t>目标3：为师生提供舒适良好的学习</w:t>
            </w:r>
            <w:r>
              <w:rPr>
                <w:rFonts w:hint="eastAsia" w:ascii="宋体" w:cs="宋体"/>
                <w:sz w:val="20"/>
                <w:szCs w:val="20"/>
                <w:lang w:val="en-US" w:eastAsia="zh-CN"/>
              </w:rPr>
              <w:t>工作环境。</w:t>
            </w:r>
            <w:r>
              <w:rPr>
                <w:rFonts w:hint="eastAsia" w:ascii="宋体" w:eastAsia="宋体" w:cs="宋体"/>
                <w:sz w:val="20"/>
                <w:szCs w:val="20"/>
                <w:lang w:eastAsia="zh-CN"/>
              </w:rPr>
              <w:t xml:space="preserve">                                                                            目标4：提高教育系统公信力及学校社会美誉度。</w:t>
            </w:r>
          </w:p>
          <w:p>
            <w:pPr>
              <w:rPr>
                <w:rFonts w:hint="eastAsia" w:ascii="宋体" w:eastAsia="宋体" w:cs="宋体"/>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792"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三级指标</w:t>
            </w:r>
          </w:p>
        </w:tc>
        <w:tc>
          <w:tcPr>
            <w:tcW w:w="1188"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804"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c>
          <w:tcPr>
            <w:tcW w:w="996"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nil"/>
            </w:tcBorders>
            <w:noWrap w:val="0"/>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设备采购、维修项目施工完成率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设备采购、维修项目施工完成率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采购程序规范率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采购程序规范率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政府采购完成时限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≤1年</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政府采购完成时限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项目实施成本</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≤599</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≤599</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项目实施成本</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≤599</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≤599</w:t>
            </w:r>
            <w:r>
              <w:rPr>
                <w:rFonts w:hint="eastAsia" w:ascii="宋体" w:hAnsi="宋体" w:cs="宋体"/>
                <w:i w:val="0"/>
                <w:iCs w:val="0"/>
                <w:color w:val="000000"/>
                <w:kern w:val="0"/>
                <w:sz w:val="20"/>
                <w:szCs w:val="20"/>
                <w:u w:val="none"/>
                <w:lang w:val="en-US" w:eastAsia="zh-CN"/>
              </w:rPr>
              <w:t>.00</w:t>
            </w:r>
            <w:r>
              <w:rPr>
                <w:rFonts w:hint="eastAsia" w:ascii="宋体" w:hAnsi="宋体" w:eastAsia="宋体" w:cs="宋体"/>
                <w:i w:val="0"/>
                <w:iCs w:val="0"/>
                <w:color w:val="000000"/>
                <w:kern w:val="0"/>
                <w:sz w:val="20"/>
                <w:szCs w:val="20"/>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经济效益指标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采购节约率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≥80%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≥80%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采购节约率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≥80%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社会效益指标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校园安全事故下降率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校园安全事故下降率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绿色校园建设面积</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增加</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增加</w:t>
            </w:r>
          </w:p>
        </w:tc>
        <w:tc>
          <w:tcPr>
            <w:tcW w:w="996"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绿色校园建设面积</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增加</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对改善校园环境发挥作用的期限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对改善校园环境发挥作用的期限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满意度指标</w:t>
            </w:r>
          </w:p>
        </w:tc>
        <w:tc>
          <w:tcPr>
            <w:tcW w:w="792"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792"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教师满意度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教师满意度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≥90%</w:t>
            </w:r>
          </w:p>
        </w:tc>
      </w:tr>
    </w:tbl>
    <w:p>
      <w:pPr>
        <w:adjustRightInd w:val="0"/>
        <w:snapToGrid w:val="0"/>
        <w:spacing w:line="600" w:lineRule="exact"/>
        <w:rPr>
          <w:rFonts w:hint="eastAsia" w:ascii="仿宋_GB2312" w:hAnsi="楷体" w:eastAsia="仿宋_GB2312"/>
          <w:sz w:val="32"/>
          <w:szCs w:val="32"/>
        </w:rPr>
      </w:pP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ascii="仿宋_GB2312" w:hAnsi="楷体" w:eastAsia="仿宋_GB2312"/>
          <w:b/>
          <w:sz w:val="32"/>
          <w:szCs w:val="32"/>
        </w:rPr>
        <w:t>.</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助学金</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根据《关于印发&lt;淮南市高中阶段学校家庭经济困难学生校内资助实施办法&gt;的通知》（教助〔2012〕46号）和《淮南一中校内困难学生资助工作实施方案》等文件精神，“普通高中按事业收入总额的3.2%比例计提”，共预算</w:t>
      </w:r>
      <w:r>
        <w:rPr>
          <w:rFonts w:hint="eastAsia" w:ascii="仿宋_GB2312" w:hAnsi="楷体" w:eastAsia="仿宋_GB2312"/>
          <w:sz w:val="32"/>
          <w:szCs w:val="32"/>
          <w:lang w:val="en-US" w:eastAsia="zh-CN"/>
        </w:rPr>
        <w:t>90</w:t>
      </w:r>
      <w:r>
        <w:rPr>
          <w:rFonts w:hint="eastAsia" w:ascii="仿宋_GB2312" w:hAnsi="楷体" w:eastAsia="仿宋_GB2312"/>
          <w:sz w:val="32"/>
          <w:szCs w:val="32"/>
        </w:rPr>
        <w:t>万元，主要包括校内资助助学金、校内资助奖学金、校内资助特困补助和建档立卡学生大学入学资助。</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）立项依据。《关于印发&lt;淮南市高中阶段学校家庭经济困难学生校内资助实施办法&gt;的通知》（教助〔2012〕46号）</w:t>
      </w:r>
      <w:r>
        <w:rPr>
          <w:rFonts w:hint="eastAsia" w:ascii="仿宋_GB2312" w:hAnsi="楷体" w:eastAsia="仿宋_GB2312"/>
          <w:sz w:val="32"/>
          <w:szCs w:val="32"/>
          <w:lang w:eastAsia="zh-CN"/>
        </w:rPr>
        <w:t>、</w:t>
      </w:r>
      <w:r>
        <w:rPr>
          <w:rFonts w:hint="eastAsia" w:ascii="仿宋_GB2312" w:hAnsi="楷体" w:eastAsia="仿宋_GB2312"/>
          <w:sz w:val="32"/>
          <w:szCs w:val="32"/>
        </w:rPr>
        <w:t>《淮南一中校内困难学生资助工作实施方案》</w:t>
      </w:r>
    </w:p>
    <w:p>
      <w:pPr>
        <w:spacing w:line="600" w:lineRule="exact"/>
        <w:ind w:firstLine="585" w:firstLineChars="183"/>
        <w:rPr>
          <w:rFonts w:hint="default" w:ascii="仿宋_GB2312" w:hAnsi="楷体" w:eastAsia="仿宋_GB2312"/>
          <w:sz w:val="32"/>
          <w:szCs w:val="32"/>
          <w:u w:val="single"/>
          <w:lang w:val="en-US" w:eastAsia="zh-CN"/>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w:t>
      </w:r>
      <w:r>
        <w:rPr>
          <w:rFonts w:hint="eastAsia" w:ascii="仿宋_GB2312" w:hAnsi="楷体" w:eastAsia="仿宋_GB2312"/>
          <w:sz w:val="32"/>
          <w:szCs w:val="32"/>
          <w:lang w:val="en-US" w:eastAsia="zh-CN"/>
        </w:rPr>
        <w:t>淮南第一中学政教处。</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年1月1日-202</w:t>
      </w:r>
      <w:r>
        <w:rPr>
          <w:rFonts w:hint="eastAsia" w:ascii="仿宋_GB2312" w:hAnsi="楷体" w:eastAsia="仿宋_GB2312"/>
          <w:sz w:val="32"/>
          <w:szCs w:val="32"/>
          <w:lang w:val="en-US" w:eastAsia="zh-CN"/>
        </w:rPr>
        <w:t>2</w:t>
      </w:r>
      <w:r>
        <w:rPr>
          <w:rFonts w:hint="eastAsia" w:ascii="仿宋_GB2312" w:hAnsi="楷体" w:eastAsia="仿宋_GB2312"/>
          <w:sz w:val="32"/>
          <w:szCs w:val="32"/>
        </w:rPr>
        <w:t>年12月31日。</w:t>
      </w:r>
    </w:p>
    <w:p>
      <w:pPr>
        <w:spacing w:line="600" w:lineRule="exact"/>
        <w:ind w:firstLine="642"/>
        <w:rPr>
          <w:rFonts w:ascii="仿宋_GB2312" w:hAnsi="仿宋_GB2312" w:eastAsia="仿宋_GB2312" w:cs="仿宋_GB2312"/>
          <w:bCs/>
          <w:sz w:val="30"/>
          <w:szCs w:val="30"/>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）项目内容。为帮助家庭经济困难的学生安心完成学业，保障其基本的学习和生活费用，积极开展对家庭经济困难学生的校内资助工作。校内助学金分春秋两学期实施。                                                                     提高教育系统公信力及学校社会美誉度。根据困难学生申请、认定、审核、公示等环节，坚持“三级评审、两公示”原则，依据市教育局学生资助管理中心和学校资助中心的相关文件，无异议后分学期打入学生资助卡中。</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仿宋_GB2312" w:eastAsia="仿宋_GB2312" w:cs="仿宋_GB2312"/>
          <w:sz w:val="32"/>
          <w:szCs w:val="32"/>
          <w:lang w:val="en-US" w:eastAsia="zh-CN"/>
        </w:rPr>
        <w:t>2022年部门预算安排为97.00万元。</w:t>
      </w:r>
    </w:p>
    <w:tbl>
      <w:tblPr>
        <w:tblStyle w:val="4"/>
        <w:tblpPr w:leftFromText="180" w:rightFromText="180" w:vertAnchor="text" w:horzAnchor="page" w:tblpX="1808" w:tblpY="26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820"/>
        <w:gridCol w:w="792"/>
        <w:gridCol w:w="1500"/>
        <w:gridCol w:w="1188"/>
        <w:gridCol w:w="804"/>
        <w:gridCol w:w="996"/>
        <w:gridCol w:w="1240"/>
        <w:gridCol w:w="62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20" w:type="dxa"/>
            <w:gridSpan w:val="10"/>
            <w:tcBorders>
              <w:top w:val="nil"/>
              <w:left w:val="nil"/>
              <w:bottom w:val="nil"/>
              <w:right w:val="nil"/>
            </w:tcBorders>
            <w:noWrap w:val="0"/>
            <w:vAlign w:val="center"/>
          </w:tcPr>
          <w:p>
            <w:pPr>
              <w:ind w:firstLine="640" w:firstLineChars="200"/>
              <w:rPr>
                <w:b/>
                <w:bCs/>
                <w:sz w:val="32"/>
                <w:szCs w:val="32"/>
              </w:rPr>
            </w:pPr>
            <w:r>
              <w:rPr>
                <w:rFonts w:hint="eastAsia" w:ascii="仿宋_GB2312" w:hAnsi="仿宋_GB2312" w:eastAsia="仿宋_GB2312" w:cs="仿宋_GB2312"/>
                <w:sz w:val="32"/>
                <w:szCs w:val="32"/>
              </w:rPr>
              <w:t>（7）绩效目标。为帮助家庭经济困难的学生安心完成学业，保障其基本的学习和生活费用，积极开展对家庭经济困难学生的校内资助工作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帮助家放经济困难学生顺利完成高中学业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确保我校在籍在册的家庭经济困难学生不因家庭经济困难</w:t>
            </w:r>
            <w:r>
              <w:rPr>
                <w:rFonts w:hint="eastAsia" w:ascii="仿宋_GB2312" w:hAnsi="仿宋_GB2312" w:eastAsia="仿宋_GB2312" w:cs="仿宋_GB2312"/>
                <w:sz w:val="32"/>
                <w:szCs w:val="32"/>
                <w:lang w:val="en-US" w:eastAsia="zh-CN"/>
              </w:rPr>
              <w:t>失</w:t>
            </w:r>
            <w:r>
              <w:rPr>
                <w:rFonts w:hint="eastAsia" w:ascii="仿宋_GB2312" w:hAnsi="仿宋_GB2312" w:eastAsia="仿宋_GB2312" w:cs="仿宋_GB2312"/>
                <w:sz w:val="32"/>
                <w:szCs w:val="32"/>
              </w:rPr>
              <w:t>去上学的机会</w:t>
            </w:r>
            <w:r>
              <w:rPr>
                <w:rFonts w:hint="eastAsia" w:ascii="仿宋_GB2312" w:hAnsi="仿宋_GB2312" w:eastAsia="仿宋_GB2312" w:cs="仿宋_GB2312"/>
                <w:sz w:val="32"/>
                <w:szCs w:val="32"/>
                <w:lang w:eastAsia="zh-CN"/>
              </w:rPr>
              <w:t>，让更多的家庭经济困难学生感受到一中温暖，</w:t>
            </w:r>
            <w:r>
              <w:rPr>
                <w:rFonts w:hint="eastAsia" w:ascii="仿宋_GB2312" w:hAnsi="仿宋_GB2312" w:eastAsia="仿宋_GB2312" w:cs="仿宋_GB2312"/>
                <w:sz w:val="32"/>
                <w:szCs w:val="32"/>
                <w:lang w:val="en-US" w:eastAsia="zh-CN"/>
              </w:rPr>
              <w:t>确保学生满意度≥95%，</w:t>
            </w:r>
            <w:r>
              <w:rPr>
                <w:rFonts w:hint="eastAsia" w:ascii="仿宋_GB2312" w:hAnsi="仿宋_GB2312" w:eastAsia="仿宋_GB2312" w:cs="仿宋_GB2312"/>
                <w:sz w:val="32"/>
                <w:szCs w:val="32"/>
                <w:lang w:eastAsia="zh-CN"/>
              </w:rPr>
              <w:t>增强一中的社会认可度。</w:t>
            </w:r>
          </w:p>
          <w:p>
            <w:pPr>
              <w:jc w:val="center"/>
              <w:rPr>
                <w:rFonts w:ascii="宋体" w:cs="宋体"/>
                <w:b/>
                <w:bCs/>
                <w:sz w:val="32"/>
                <w:szCs w:val="32"/>
              </w:rPr>
            </w:pPr>
            <w:r>
              <w:rPr>
                <w:rFonts w:hint="eastAsia"/>
                <w:b/>
                <w:bCs/>
                <w:sz w:val="32"/>
                <w:szCs w:val="32"/>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cs="宋体"/>
                <w:sz w:val="20"/>
                <w:szCs w:val="20"/>
              </w:rPr>
            </w:pPr>
            <w:r>
              <w:rPr>
                <w:rFonts w:hint="eastAsia"/>
                <w:sz w:val="20"/>
                <w:szCs w:val="20"/>
              </w:rPr>
              <w:t>（</w:t>
            </w:r>
            <w:r>
              <w:rPr>
                <w:sz w:val="20"/>
                <w:szCs w:val="20"/>
              </w:rPr>
              <w:t xml:space="preserve">2022 </w:t>
            </w:r>
            <w:r>
              <w:rPr>
                <w:rFonts w:hint="eastAsia"/>
                <w:sz w:val="20"/>
                <w:szCs w:val="2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hint="eastAsia" w:ascii="宋体" w:eastAsia="宋体" w:cs="宋体"/>
                <w:color w:val="000000"/>
                <w:sz w:val="20"/>
                <w:szCs w:val="20"/>
                <w:lang w:eastAsia="zh-CN"/>
              </w:rPr>
            </w:pPr>
            <w:r>
              <w:rPr>
                <w:rFonts w:hint="eastAsia"/>
                <w:color w:val="000000"/>
                <w:sz w:val="20"/>
                <w:szCs w:val="20"/>
                <w:lang w:val="en-US" w:eastAsia="zh-CN"/>
              </w:rPr>
              <w:t>助学金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淮南第一中学</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cs="宋体"/>
                <w:color w:val="000000"/>
                <w:sz w:val="20"/>
                <w:szCs w:val="20"/>
              </w:rPr>
            </w:pPr>
            <w:r>
              <w:rPr>
                <w:rFonts w:hint="eastAsia"/>
                <w:color w:val="000000"/>
                <w:sz w:val="20"/>
                <w:szCs w:val="20"/>
                <w:lang w:val="en-US" w:eastAsia="zh-CN"/>
              </w:rPr>
              <w:t>一次性项目</w:t>
            </w:r>
            <w:r>
              <w:rPr>
                <w:rFonts w:hint="eastAsi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中期资金总额：</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cs="宋体"/>
                <w:sz w:val="20"/>
                <w:szCs w:val="20"/>
                <w:lang w:val="en-US"/>
              </w:rPr>
            </w:pPr>
            <w:r>
              <w:rPr>
                <w:rFonts w:hint="eastAsia"/>
                <w:sz w:val="20"/>
                <w:szCs w:val="20"/>
                <w:lang w:val="en-US" w:eastAsia="zh-CN"/>
              </w:rPr>
              <w:t>97.00</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992" w:type="dxa"/>
            <w:gridSpan w:val="2"/>
            <w:tcBorders>
              <w:top w:val="single" w:color="auto" w:sz="4" w:space="0"/>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　</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0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cs="宋体"/>
                <w:sz w:val="20"/>
                <w:szCs w:val="20"/>
              </w:rPr>
            </w:pPr>
          </w:p>
        </w:tc>
        <w:tc>
          <w:tcPr>
            <w:tcW w:w="1500" w:type="dxa"/>
            <w:tcBorders>
              <w:top w:val="nil"/>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992"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cs="宋体"/>
                <w:sz w:val="20"/>
                <w:szCs w:val="20"/>
                <w:lang w:val="en-US"/>
              </w:rPr>
            </w:pPr>
            <w:r>
              <w:rPr>
                <w:rFonts w:hint="eastAsia"/>
                <w:sz w:val="20"/>
                <w:szCs w:val="20"/>
                <w:lang w:val="en-US" w:eastAsia="zh-CN"/>
              </w:rPr>
              <w:t>97.00</w:t>
            </w:r>
          </w:p>
        </w:tc>
        <w:tc>
          <w:tcPr>
            <w:tcW w:w="2236" w:type="dxa"/>
            <w:gridSpan w:val="2"/>
            <w:tcBorders>
              <w:top w:val="single" w:color="auto" w:sz="4" w:space="0"/>
              <w:left w:val="nil"/>
              <w:bottom w:val="single" w:color="auto" w:sz="4" w:space="0"/>
              <w:right w:val="single" w:color="auto" w:sz="4" w:space="0"/>
            </w:tcBorders>
            <w:noWrap w:val="0"/>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eastAsia="宋体" w:cs="宋体"/>
                <w:sz w:val="20"/>
                <w:szCs w:val="20"/>
                <w:lang w:val="en-US" w:eastAsia="zh-CN"/>
              </w:rPr>
            </w:pPr>
            <w:r>
              <w:rPr>
                <w:rFonts w:hint="eastAsia"/>
                <w:sz w:val="20"/>
                <w:szCs w:val="20"/>
              </w:rPr>
              <w:t>　</w:t>
            </w:r>
            <w:r>
              <w:rPr>
                <w:rFonts w:hint="eastAsia"/>
                <w:sz w:val="20"/>
                <w:szCs w:val="20"/>
                <w:lang w:val="en-US" w:eastAsia="zh-CN"/>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104" w:type="dxa"/>
            <w:gridSpan w:val="5"/>
            <w:tcBorders>
              <w:top w:val="single" w:color="auto" w:sz="4" w:space="0"/>
              <w:left w:val="nil"/>
              <w:bottom w:val="single" w:color="auto" w:sz="4" w:space="0"/>
              <w:right w:val="nil"/>
            </w:tcBorders>
            <w:noWrap w:val="0"/>
            <w:vAlign w:val="center"/>
          </w:tcPr>
          <w:p>
            <w:pPr>
              <w:jc w:val="center"/>
              <w:rPr>
                <w:rFonts w:ascii="宋体" w:cs="宋体"/>
                <w:sz w:val="20"/>
                <w:szCs w:val="20"/>
              </w:rPr>
            </w:pPr>
            <w:r>
              <w:rPr>
                <w:rFonts w:hint="eastAsia"/>
                <w:sz w:val="20"/>
                <w:szCs w:val="20"/>
              </w:rPr>
              <w:t>中期目标（</w:t>
            </w:r>
            <w:r>
              <w:rPr>
                <w:sz w:val="20"/>
                <w:szCs w:val="20"/>
              </w:rPr>
              <w:t>20</w:t>
            </w:r>
            <w:r>
              <w:rPr>
                <w:rFonts w:hint="eastAsia"/>
                <w:sz w:val="20"/>
                <w:szCs w:val="20"/>
                <w:lang w:val="en-US" w:eastAsia="zh-CN"/>
              </w:rPr>
              <w:t>22</w:t>
            </w:r>
            <w:r>
              <w:rPr>
                <w:rFonts w:hint="eastAsia"/>
                <w:sz w:val="20"/>
                <w:szCs w:val="20"/>
              </w:rPr>
              <w:t>年</w:t>
            </w:r>
            <w:r>
              <w:rPr>
                <w:sz w:val="20"/>
                <w:szCs w:val="20"/>
              </w:rPr>
              <w:t>—20</w:t>
            </w:r>
            <w:r>
              <w:rPr>
                <w:rFonts w:hint="eastAsia"/>
                <w:sz w:val="20"/>
                <w:szCs w:val="20"/>
                <w:lang w:val="en-US" w:eastAsia="zh-CN"/>
              </w:rPr>
              <w:t>22</w:t>
            </w:r>
            <w:r>
              <w:rPr>
                <w:rFonts w:hint="eastAsia"/>
                <w:sz w:val="20"/>
                <w:szCs w:val="20"/>
              </w:rPr>
              <w:t>年）</w:t>
            </w:r>
          </w:p>
        </w:tc>
        <w:tc>
          <w:tcPr>
            <w:tcW w:w="3500"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cs="宋体"/>
                <w:sz w:val="20"/>
                <w:szCs w:val="20"/>
              </w:rPr>
            </w:pPr>
            <w:r>
              <w:rPr>
                <w:rFonts w:hint="eastAsia"/>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5104" w:type="dxa"/>
            <w:gridSpan w:val="5"/>
            <w:tcBorders>
              <w:top w:val="single" w:color="auto" w:sz="4" w:space="0"/>
              <w:left w:val="nil"/>
              <w:bottom w:val="single" w:color="auto" w:sz="4" w:space="0"/>
              <w:right w:val="nil"/>
            </w:tcBorders>
            <w:noWrap w:val="0"/>
            <w:vAlign w:val="top"/>
          </w:tcPr>
          <w:p>
            <w:pPr>
              <w:rPr>
                <w:rFonts w:ascii="宋体" w:cs="宋体"/>
                <w:sz w:val="20"/>
                <w:szCs w:val="20"/>
              </w:rPr>
            </w:pPr>
            <w:r>
              <w:rPr>
                <w:rFonts w:hint="eastAsia"/>
                <w:sz w:val="20"/>
                <w:szCs w:val="20"/>
              </w:rPr>
              <w:t xml:space="preserve">项目绩效目标为绝不让一个品学兼优的学生因家庭困难而失去上一中的机会，全面落实立德树人根本任务。 项目绩效的预期阶段性目标为为困难学生提供了生活保证，解决了燃眉之急、免除了后顾之忧，在校园中形成了一种相互关爱、相互尊重的人际关系，体现了我们学校“以人为中心，构建美丽校园”的目标。为社会多出人才，出栋梁之才。 </w:t>
            </w:r>
          </w:p>
        </w:tc>
        <w:tc>
          <w:tcPr>
            <w:tcW w:w="3500" w:type="dxa"/>
            <w:gridSpan w:val="4"/>
            <w:tcBorders>
              <w:top w:val="single" w:color="auto" w:sz="4" w:space="0"/>
              <w:left w:val="single" w:color="auto" w:sz="4" w:space="0"/>
              <w:bottom w:val="single" w:color="auto" w:sz="4" w:space="0"/>
              <w:right w:val="single" w:color="000000" w:sz="4" w:space="0"/>
            </w:tcBorders>
            <w:noWrap w:val="0"/>
            <w:vAlign w:val="top"/>
          </w:tcPr>
          <w:p>
            <w:pPr>
              <w:jc w:val="left"/>
              <w:rPr>
                <w:rFonts w:hint="eastAsia" w:ascii="宋体" w:eastAsia="宋体" w:cs="宋体"/>
                <w:sz w:val="20"/>
                <w:szCs w:val="20"/>
                <w:lang w:eastAsia="zh-CN"/>
              </w:rPr>
            </w:pPr>
            <w:r>
              <w:rPr>
                <w:rFonts w:hint="eastAsia" w:ascii="宋体" w:eastAsia="宋体" w:cs="宋体"/>
                <w:sz w:val="20"/>
                <w:szCs w:val="20"/>
                <w:lang w:eastAsia="zh-CN"/>
              </w:rPr>
              <w:t xml:space="preserve">项目绩效目标为绝不让一个品学兼优的学生因家庭困难而失去上一中的机会，全面落实立德树人根本任务。 项目绩效的预期阶段性目标为为困难学生提供了生活保证，解决了燃眉之急、免除了后顾之忧，在校园中形成了一种相互关爱、相互尊重的人际关系，体现了我们学校“以人为中心，构建美丽校园”的目标。为社会多出人才，出栋梁之才。 </w:t>
            </w:r>
          </w:p>
          <w:p>
            <w:pPr>
              <w:rPr>
                <w:rFonts w:hint="eastAsia" w:ascii="宋体" w:eastAsia="宋体" w:cs="宋体"/>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792"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三级指标</w:t>
            </w:r>
          </w:p>
        </w:tc>
        <w:tc>
          <w:tcPr>
            <w:tcW w:w="1188"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804"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c>
          <w:tcPr>
            <w:tcW w:w="996"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nil"/>
            </w:tcBorders>
            <w:noWrap w:val="0"/>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校内特困生资助标准</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≥3.2%</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≥3.2%</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校内特困生资助标准</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≥3.2%</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2022年助学金资助时间</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cs="宋体"/>
                <w:sz w:val="20"/>
                <w:szCs w:val="20"/>
                <w:lang w:val="en-US"/>
              </w:rPr>
            </w:pPr>
            <w:r>
              <w:rPr>
                <w:rFonts w:hint="eastAsia" w:ascii="宋体" w:hAnsi="宋体" w:eastAsia="宋体" w:cs="宋体"/>
                <w:i w:val="0"/>
                <w:iCs w:val="0"/>
                <w:color w:val="000000"/>
                <w:kern w:val="0"/>
                <w:sz w:val="20"/>
                <w:szCs w:val="20"/>
                <w:u w:val="none"/>
                <w:lang w:val="en-US" w:eastAsia="zh-CN"/>
              </w:rPr>
              <w:t>20220101</w:t>
            </w:r>
            <w:r>
              <w:rPr>
                <w:rFonts w:hint="eastAsia" w:ascii="宋体" w:hAnsi="宋体" w:cs="宋体"/>
                <w:i w:val="0"/>
                <w:iCs w:val="0"/>
                <w:color w:val="000000"/>
                <w:kern w:val="0"/>
                <w:sz w:val="20"/>
                <w:szCs w:val="20"/>
                <w:u w:val="none"/>
                <w:lang w:val="en-US" w:eastAsia="zh-CN"/>
              </w:rPr>
              <w:t>-20221231</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20220101</w:t>
            </w:r>
            <w:r>
              <w:rPr>
                <w:rFonts w:hint="eastAsia" w:ascii="宋体" w:hAnsi="宋体" w:cs="宋体"/>
                <w:i w:val="0"/>
                <w:iCs w:val="0"/>
                <w:color w:val="000000"/>
                <w:kern w:val="0"/>
                <w:sz w:val="20"/>
                <w:szCs w:val="20"/>
                <w:u w:val="none"/>
                <w:lang w:val="en-US" w:eastAsia="zh-CN"/>
              </w:rPr>
              <w:t>-20221231</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2022年助学金资助时间</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20220101</w:t>
            </w:r>
            <w:r>
              <w:rPr>
                <w:rFonts w:hint="eastAsia" w:ascii="宋体" w:hAnsi="宋体" w:cs="宋体"/>
                <w:i w:val="0"/>
                <w:iCs w:val="0"/>
                <w:color w:val="000000"/>
                <w:kern w:val="0"/>
                <w:sz w:val="20"/>
                <w:szCs w:val="20"/>
                <w:u w:val="none"/>
                <w:lang w:val="en-US" w:eastAsia="zh-CN"/>
              </w:rPr>
              <w:t>-20221231</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20220101</w:t>
            </w:r>
            <w:r>
              <w:rPr>
                <w:rFonts w:hint="eastAsia" w:ascii="宋体" w:hAnsi="宋体" w:cs="宋体"/>
                <w:i w:val="0"/>
                <w:iCs w:val="0"/>
                <w:color w:val="000000"/>
                <w:kern w:val="0"/>
                <w:sz w:val="20"/>
                <w:szCs w:val="20"/>
                <w:u w:val="none"/>
                <w:lang w:val="en-US" w:eastAsia="zh-CN"/>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助学金资金规模</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97万元</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97万元</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助学金资金规模</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97万元</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经济效益指标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助学金发放率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助学金发放率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社会效益指标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困难生完成学业率</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困难生完成学业率</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996"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生态效益指标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cs="宋体"/>
                <w:sz w:val="20"/>
                <w:szCs w:val="20"/>
              </w:rPr>
            </w:pP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项目发挥效应年限</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项目发挥效应年限</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满意度指标</w:t>
            </w:r>
          </w:p>
        </w:tc>
        <w:tc>
          <w:tcPr>
            <w:tcW w:w="792" w:type="dxa"/>
            <w:tcBorders>
              <w:top w:val="nil"/>
              <w:left w:val="single" w:color="auto" w:sz="4" w:space="0"/>
              <w:bottom w:val="single" w:color="000000" w:sz="4" w:space="0"/>
              <w:right w:val="single" w:color="auto" w:sz="4" w:space="0"/>
            </w:tcBorders>
            <w:noWrap w:val="0"/>
            <w:vAlign w:val="center"/>
          </w:tcPr>
          <w:p>
            <w:pPr>
              <w:jc w:val="center"/>
              <w:rPr>
                <w:rFonts w:ascii="宋体" w:cs="宋体"/>
                <w:sz w:val="20"/>
                <w:szCs w:val="20"/>
              </w:rPr>
            </w:pPr>
            <w:r>
              <w:rPr>
                <w:rFonts w:hint="eastAsia"/>
                <w:sz w:val="20"/>
                <w:szCs w:val="20"/>
              </w:rPr>
              <w:t>服务对象满意度指标</w:t>
            </w:r>
          </w:p>
        </w:tc>
        <w:tc>
          <w:tcPr>
            <w:tcW w:w="15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11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8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996"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2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学生满意度</w:t>
            </w:r>
          </w:p>
        </w:tc>
        <w:tc>
          <w:tcPr>
            <w:tcW w:w="62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c>
          <w:tcPr>
            <w:tcW w:w="6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cs="宋体"/>
                <w:sz w:val="20"/>
                <w:szCs w:val="20"/>
              </w:rPr>
            </w:pPr>
            <w:r>
              <w:rPr>
                <w:rFonts w:hint="eastAsia" w:ascii="宋体" w:hAnsi="宋体" w:eastAsia="宋体" w:cs="宋体"/>
                <w:i w:val="0"/>
                <w:iCs w:val="0"/>
                <w:color w:val="000000"/>
                <w:kern w:val="0"/>
                <w:sz w:val="20"/>
                <w:szCs w:val="20"/>
                <w:u w:val="none"/>
                <w:lang w:val="en-US" w:eastAsia="zh-CN"/>
              </w:rPr>
              <w:t>≥90%</w:t>
            </w:r>
          </w:p>
        </w:tc>
      </w:tr>
    </w:tbl>
    <w:p>
      <w:pPr>
        <w:adjustRightInd w:val="0"/>
        <w:snapToGrid w:val="0"/>
        <w:spacing w:line="600" w:lineRule="exact"/>
        <w:rPr>
          <w:rFonts w:hint="eastAsia" w:ascii="仿宋_GB2312" w:hAnsi="楷体" w:eastAsia="仿宋_GB2312"/>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淮南</w:t>
      </w:r>
      <w:r>
        <w:rPr>
          <w:rFonts w:hint="eastAsia" w:ascii="仿宋_GB2312" w:hAnsi="仿宋" w:eastAsia="仿宋_GB2312" w:cs="宋体"/>
          <w:kern w:val="0"/>
          <w:sz w:val="32"/>
          <w:szCs w:val="32"/>
          <w:lang w:val="en-US" w:eastAsia="zh-CN"/>
        </w:rPr>
        <w:t>第一中学</w:t>
      </w:r>
      <w:r>
        <w:rPr>
          <w:rFonts w:ascii="仿宋_GB2312" w:hAnsi="仿宋" w:eastAsia="仿宋_GB2312"/>
          <w:sz w:val="32"/>
          <w:szCs w:val="32"/>
        </w:rPr>
        <w:t>2022</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ascii="仿宋_GB2312" w:hAnsi="仿宋" w:eastAsia="仿宋_GB2312"/>
          <w:sz w:val="32"/>
          <w:szCs w:val="32"/>
        </w:rPr>
        <w:t>2021</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持平，事业单位无机关运行经费。</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淮南</w:t>
      </w:r>
      <w:r>
        <w:rPr>
          <w:rFonts w:hint="eastAsia" w:ascii="仿宋_GB2312" w:hAnsi="仿宋" w:eastAsia="仿宋_GB2312" w:cs="宋体"/>
          <w:kern w:val="0"/>
          <w:sz w:val="32"/>
          <w:szCs w:val="32"/>
          <w:lang w:val="en-US" w:eastAsia="zh-CN"/>
        </w:rPr>
        <w:t>第一中学</w:t>
      </w:r>
      <w:r>
        <w:rPr>
          <w:rFonts w:ascii="仿宋_GB2312" w:hAnsi="楷体" w:eastAsia="仿宋_GB2312"/>
          <w:sz w:val="32"/>
          <w:szCs w:val="32"/>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574.00</w:t>
      </w:r>
      <w:r>
        <w:rPr>
          <w:rFonts w:hint="eastAsia" w:ascii="仿宋_GB2312" w:hAnsi="楷体" w:eastAsia="仿宋_GB2312"/>
          <w:sz w:val="32"/>
          <w:szCs w:val="32"/>
        </w:rPr>
        <w:t>元。其中：政府采购货物预算</w:t>
      </w:r>
      <w:r>
        <w:rPr>
          <w:rFonts w:hint="eastAsia" w:ascii="仿宋_GB2312" w:hAnsi="楷体" w:eastAsia="仿宋_GB2312"/>
          <w:sz w:val="32"/>
          <w:szCs w:val="32"/>
          <w:lang w:val="en-US" w:eastAsia="zh-CN"/>
        </w:rPr>
        <w:t>275.00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299.00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w:t>
      </w:r>
      <w:r>
        <w:rPr>
          <w:rFonts w:hint="eastAsia" w:ascii="仿宋_GB2312" w:hAnsi="仿宋" w:eastAsia="仿宋_GB2312" w:cs="宋体"/>
          <w:kern w:val="0"/>
          <w:sz w:val="32"/>
          <w:szCs w:val="32"/>
        </w:rPr>
        <w:t>淮南</w:t>
      </w:r>
      <w:r>
        <w:rPr>
          <w:rFonts w:hint="eastAsia" w:ascii="仿宋_GB2312" w:hAnsi="仿宋" w:eastAsia="仿宋_GB2312" w:cs="宋体"/>
          <w:kern w:val="0"/>
          <w:sz w:val="32"/>
          <w:szCs w:val="32"/>
          <w:lang w:val="en-US" w:eastAsia="zh-CN"/>
        </w:rPr>
        <w:t>第一中学</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w:t>
      </w:r>
      <w:r>
        <w:rPr>
          <w:rFonts w:ascii="仿宋_GB2312" w:hAnsi="楷体" w:eastAsia="仿宋_GB2312"/>
          <w:sz w:val="32"/>
          <w:szCs w:val="32"/>
        </w:rPr>
        <w:t>100</w:t>
      </w:r>
      <w:r>
        <w:rPr>
          <w:rFonts w:hint="eastAsia" w:ascii="仿宋_GB2312" w:hAnsi="楷体" w:eastAsia="仿宋_GB2312"/>
          <w:sz w:val="32"/>
          <w:szCs w:val="32"/>
        </w:rPr>
        <w:t>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ascii="仿宋_GB2312" w:hAnsi="楷体" w:eastAsia="仿宋_GB2312"/>
          <w:sz w:val="32"/>
          <w:szCs w:val="32"/>
        </w:rPr>
        <w:t>2022</w:t>
      </w:r>
      <w:r>
        <w:rPr>
          <w:rFonts w:hint="eastAsia" w:ascii="仿宋_GB2312" w:hAnsi="楷体" w:eastAsia="仿宋_GB2312"/>
          <w:sz w:val="32"/>
          <w:szCs w:val="32"/>
        </w:rPr>
        <w:t>年</w:t>
      </w:r>
      <w:r>
        <w:rPr>
          <w:rFonts w:hint="eastAsia" w:ascii="仿宋_GB2312" w:hAnsi="楷体" w:eastAsia="仿宋_GB2312"/>
          <w:sz w:val="32"/>
          <w:szCs w:val="32"/>
          <w:u w:val="none"/>
        </w:rPr>
        <w:t>单位</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辆；安排购置单位价值</w:t>
      </w:r>
      <w:r>
        <w:rPr>
          <w:rFonts w:ascii="仿宋_GB2312" w:hAnsi="楷体" w:eastAsia="仿宋_GB2312"/>
          <w:sz w:val="32"/>
          <w:szCs w:val="32"/>
        </w:rPr>
        <w:t>50</w:t>
      </w:r>
      <w:r>
        <w:rPr>
          <w:rFonts w:hint="eastAsia" w:ascii="仿宋_GB2312" w:hAnsi="楷体" w:eastAsia="仿宋_GB2312"/>
          <w:sz w:val="32"/>
          <w:szCs w:val="32"/>
        </w:rPr>
        <w:t>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w:t>
      </w:r>
      <w:r>
        <w:rPr>
          <w:rFonts w:ascii="仿宋_GB2312" w:hAnsi="楷体" w:eastAsia="仿宋_GB2312"/>
          <w:sz w:val="32"/>
          <w:szCs w:val="32"/>
        </w:rPr>
        <w:t>100</w:t>
      </w:r>
      <w:r>
        <w:rPr>
          <w:rFonts w:hint="eastAsia" w:ascii="仿宋_GB2312" w:hAnsi="楷体" w:eastAsia="仿宋_GB2312"/>
          <w:sz w:val="32"/>
          <w:szCs w:val="32"/>
        </w:rPr>
        <w:t>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hint="eastAsia" w:ascii="黑体" w:eastAsia="黑体" w:cs="宋体"/>
          <w:sz w:val="36"/>
          <w:szCs w:val="36"/>
        </w:rPr>
      </w:pPr>
      <w:r>
        <w:rPr>
          <w:rFonts w:ascii="仿宋_GB2312" w:hAnsi="仿宋" w:eastAsia="仿宋_GB2312"/>
          <w:sz w:val="32"/>
          <w:szCs w:val="32"/>
        </w:rPr>
        <w:t>2022</w:t>
      </w:r>
      <w:r>
        <w:rPr>
          <w:rFonts w:hint="eastAsia" w:ascii="仿宋_GB2312" w:hAnsi="仿宋" w:eastAsia="仿宋_GB2312"/>
          <w:sz w:val="32"/>
          <w:szCs w:val="32"/>
        </w:rPr>
        <w:t>年，</w:t>
      </w:r>
      <w:r>
        <w:rPr>
          <w:rFonts w:hint="eastAsia" w:ascii="仿宋_GB2312" w:hAnsi="仿宋" w:eastAsia="仿宋_GB2312" w:cs="宋体"/>
          <w:kern w:val="0"/>
          <w:sz w:val="32"/>
          <w:szCs w:val="32"/>
        </w:rPr>
        <w:t>淮南</w:t>
      </w:r>
      <w:r>
        <w:rPr>
          <w:rFonts w:hint="eastAsia" w:ascii="仿宋_GB2312" w:hAnsi="仿宋" w:eastAsia="仿宋_GB2312" w:cs="宋体"/>
          <w:kern w:val="0"/>
          <w:sz w:val="32"/>
          <w:szCs w:val="32"/>
          <w:lang w:val="en-US" w:eastAsia="zh-CN"/>
        </w:rPr>
        <w:t>第一中学</w:t>
      </w:r>
      <w:r>
        <w:rPr>
          <w:rFonts w:hint="eastAsia" w:ascii="仿宋_GB2312" w:hAnsi="仿宋" w:eastAsia="仿宋_GB2312"/>
          <w:sz w:val="32"/>
          <w:szCs w:val="32"/>
          <w:lang w:val="en-US" w:eastAsia="zh-CN"/>
        </w:rPr>
        <w:t>4</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40.00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1983.00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1000.00</w:t>
      </w:r>
      <w:r>
        <w:rPr>
          <w:rFonts w:hint="eastAsia" w:ascii="仿宋_GB2312" w:hAnsi="仿宋" w:eastAsia="仿宋_GB2312"/>
          <w:sz w:val="32"/>
          <w:szCs w:val="32"/>
        </w:rPr>
        <w:t>万元。</w:t>
      </w: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10"/>
        <w:adjustRightInd w:val="0"/>
        <w:snapToGrid w:val="0"/>
        <w:spacing w:line="600" w:lineRule="exact"/>
        <w:ind w:firstLine="627" w:firstLineChars="196"/>
        <w:rPr>
          <w:rFonts w:ascii="黑体" w:hAnsi="黑体" w:eastAsia="黑体"/>
          <w:sz w:val="32"/>
          <w:szCs w:val="32"/>
        </w:rPr>
      </w:pPr>
      <w:r>
        <w:rPr>
          <w:rFonts w:hint="eastAsia" w:ascii="黑体" w:hAnsi="仿宋" w:eastAsia="黑体" w:cs="Times New Roman"/>
          <w:kern w:val="2"/>
          <w:sz w:val="32"/>
          <w:szCs w:val="32"/>
        </w:rPr>
        <w:t>二、事业收入：</w:t>
      </w:r>
      <w:r>
        <w:rPr>
          <w:rFonts w:hint="eastAsia" w:ascii="仿宋_GB2312" w:hAnsi="仿宋" w:eastAsia="仿宋_GB2312" w:cs="Times New Roman"/>
          <w:kern w:val="2"/>
          <w:sz w:val="32"/>
          <w:szCs w:val="32"/>
        </w:rPr>
        <w:t>指事业单位开展专业业务活动及辅助活动所取得的收入。</w:t>
      </w:r>
    </w:p>
    <w:p>
      <w:pPr>
        <w:pStyle w:val="10"/>
        <w:adjustRightInd w:val="0"/>
        <w:snapToGrid w:val="0"/>
        <w:spacing w:before="0" w:beforeLines="0" w:beforeAutospacing="0" w:after="0" w:afterLines="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10"/>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10"/>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10"/>
        <w:adjustRightInd w:val="0"/>
        <w:snapToGrid w:val="0"/>
        <w:spacing w:before="0" w:beforeLines="0" w:beforeAutospacing="0" w:after="0" w:afterLines="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10"/>
        <w:adjustRightInd w:val="0"/>
        <w:snapToGrid w:val="0"/>
        <w:spacing w:before="0" w:beforeLines="0" w:beforeAutospacing="0" w:after="0" w:afterLines="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10"/>
        <w:adjustRightInd w:val="0"/>
        <w:snapToGrid w:val="0"/>
        <w:spacing w:before="0" w:beforeLines="0" w:beforeAutospacing="0" w:after="0" w:afterLines="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1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firstLine="627" w:firstLineChars="196"/>
        <w:jc w:val="both"/>
        <w:textAlignment w:val="auto"/>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10"/>
        <w:adjustRightInd w:val="0"/>
        <w:snapToGrid w:val="0"/>
        <w:spacing w:before="0" w:beforeLines="0" w:beforeAutospacing="0" w:after="0" w:afterLines="0" w:afterAutospacing="0" w:line="360" w:lineRule="auto"/>
        <w:jc w:val="both"/>
        <w:rPr>
          <w:rFonts w:hint="eastAsia"/>
          <w:lang w:val="en-US" w:eastAsia="zh-CN"/>
        </w:rPr>
      </w:pPr>
    </w:p>
    <w:p>
      <w:pPr>
        <w:pStyle w:val="10"/>
        <w:adjustRightInd w:val="0"/>
        <w:snapToGrid w:val="0"/>
        <w:spacing w:before="0" w:beforeLines="0" w:beforeAutospacing="0" w:after="0" w:afterLines="0" w:afterAutospacing="0" w:line="360" w:lineRule="auto"/>
        <w:jc w:val="both"/>
        <w:rPr>
          <w:rFonts w:hint="eastAsia"/>
          <w:lang w:val="en-US" w:eastAsia="zh-CN"/>
        </w:rPr>
      </w:pPr>
    </w:p>
    <w:p>
      <w:pPr>
        <w:pStyle w:val="10"/>
        <w:spacing w:before="0" w:beforeLines="0" w:beforeAutospacing="0" w:after="0" w:afterLines="0" w:afterAutospacing="0" w:line="600" w:lineRule="exact"/>
        <w:ind w:firstLine="480" w:firstLineChars="15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附表：</w:t>
      </w:r>
      <w:r>
        <w:rPr>
          <w:rFonts w:hint="eastAsia" w:ascii="仿宋_GB2312" w:hAnsi="仿宋_GB2312" w:eastAsia="仿宋_GB2312" w:cs="仿宋_GB2312"/>
          <w:bCs/>
          <w:color w:val="000000"/>
          <w:sz w:val="32"/>
          <w:szCs w:val="32"/>
        </w:rPr>
        <w:t>淮南</w:t>
      </w:r>
      <w:r>
        <w:rPr>
          <w:rFonts w:hint="eastAsia" w:ascii="仿宋_GB2312" w:hAnsi="仿宋_GB2312" w:eastAsia="仿宋_GB2312" w:cs="仿宋_GB2312"/>
          <w:bCs/>
          <w:color w:val="000000"/>
          <w:sz w:val="32"/>
          <w:szCs w:val="32"/>
          <w:lang w:eastAsia="zh-CN"/>
        </w:rPr>
        <w:t>第一中学</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年部门预算表</w:t>
      </w:r>
    </w:p>
    <w:p>
      <w:pPr>
        <w:pStyle w:val="10"/>
        <w:adjustRightInd w:val="0"/>
        <w:snapToGrid w:val="0"/>
        <w:spacing w:before="0" w:beforeLines="0" w:beforeAutospacing="0" w:after="0" w:afterLines="0" w:afterAutospacing="0" w:line="360" w:lineRule="auto"/>
        <w:jc w:val="both"/>
        <w:rPr>
          <w:rFonts w:hint="eastAsia"/>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2"/>
      <w:numFmt w:val="chineseCounting"/>
      <w:suff w:val="nothing"/>
      <w:lvlText w:val="%1、"/>
      <w:lvlJc w:val="left"/>
      <w:rPr>
        <w:rFonts w:cs="Times New Roman"/>
      </w:rPr>
    </w:lvl>
  </w:abstractNum>
  <w:abstractNum w:abstractNumId="2">
    <w:nsid w:val="0000000C"/>
    <w:multiLevelType w:val="singleLevel"/>
    <w:tmpl w:val="0000000C"/>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ZTg2MGUxMGZmMDIwMDBmYzQwNmY3ODFlMDUxNGQifQ=="/>
  </w:docVars>
  <w:rsids>
    <w:rsidRoot w:val="00172A27"/>
    <w:rsid w:val="152B7E2F"/>
    <w:rsid w:val="63480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cs="Times New Roman"/>
      <w:sz w:val="18"/>
      <w:szCs w:val="18"/>
    </w:rPr>
  </w:style>
  <w:style w:type="character" w:styleId="6">
    <w:name w:val="Strong"/>
    <w:basedOn w:val="5"/>
    <w:uiPriority w:val="0"/>
    <w:rPr>
      <w:rFonts w:cs="Times New Roman"/>
      <w:b/>
    </w:rPr>
  </w:style>
  <w:style w:type="character" w:customStyle="1" w:styleId="7">
    <w:name w:val="页脚 Char"/>
    <w:basedOn w:val="5"/>
    <w:link w:val="2"/>
    <w:uiPriority w:val="0"/>
    <w:rPr>
      <w:rFonts w:cs="Times New Roman"/>
      <w:sz w:val="18"/>
      <w:szCs w:val="18"/>
    </w:rPr>
  </w:style>
  <w:style w:type="character" w:customStyle="1" w:styleId="8">
    <w:name w:val="页眉 Char"/>
    <w:basedOn w:val="5"/>
    <w:link w:val="3"/>
    <w:uiPriority w:val="0"/>
    <w:rPr>
      <w:rFonts w:cs="Times New Roman"/>
      <w:sz w:val="18"/>
      <w:szCs w:val="18"/>
    </w:rPr>
  </w:style>
  <w:style w:type="paragraph" w:customStyle="1" w:styleId="9">
    <w:name w:val="List Paragraph1"/>
    <w:basedOn w:val="1"/>
    <w:uiPriority w:val="0"/>
    <w:pPr>
      <w:ind w:firstLine="420" w:firstLineChars="200"/>
    </w:pPr>
  </w:style>
  <w:style w:type="paragraph" w:customStyle="1" w:styleId="10">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8536</Words>
  <Characters>9822</Characters>
  <Lines>113</Lines>
  <Paragraphs>31</Paragraphs>
  <TotalTime>11.3333333333333</TotalTime>
  <ScaleCrop>false</ScaleCrop>
  <LinksUpToDate>false</LinksUpToDate>
  <CharactersWithSpaces>10264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2022-03-18T16:22:59Z</dcterms:created>
  <dc:creator>刘海</dc:creator>
  <cp:lastModifiedBy>嘉尔</cp:lastModifiedBy>
  <dcterms:modified xsi:type="dcterms:W3CDTF">2023-11-19T01:56:44Z</dcterms:modified>
  <dc:title>嘉尔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0967E646975344CE9FABC68BAA68D0CC_13</vt:lpwstr>
  </property>
</Properties>
</file>