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74627">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2：单位三公经费公开</w:t>
      </w:r>
    </w:p>
    <w:p w14:paraId="21F72A97">
      <w:pPr>
        <w:jc w:val="both"/>
        <w:rPr>
          <w:rFonts w:hint="default" w:ascii="黑体" w:hAnsi="黑体" w:eastAsia="黑体" w:cs="黑体"/>
          <w:b w:val="0"/>
          <w:bCs/>
          <w:sz w:val="32"/>
          <w:szCs w:val="32"/>
          <w:lang w:val="en-US" w:eastAsia="zh-CN"/>
        </w:rPr>
      </w:pPr>
    </w:p>
    <w:p w14:paraId="6A871E47">
      <w:pPr>
        <w:jc w:val="center"/>
        <w:rPr>
          <w:rFonts w:hint="eastAsia" w:ascii="宋体" w:hAnsi="宋体"/>
          <w:b/>
          <w:sz w:val="36"/>
          <w:szCs w:val="36"/>
        </w:rPr>
      </w:pPr>
      <w:r>
        <w:rPr>
          <w:rFonts w:hint="eastAsia" w:ascii="宋体" w:hAnsi="宋体"/>
          <w:b/>
          <w:sz w:val="36"/>
          <w:szCs w:val="36"/>
          <w:lang w:eastAsia="zh-CN"/>
        </w:rPr>
        <w:t>安徽省</w:t>
      </w:r>
      <w:r>
        <w:rPr>
          <w:rFonts w:hint="eastAsia" w:ascii="宋体" w:hAnsi="宋体"/>
          <w:b/>
          <w:sz w:val="36"/>
          <w:szCs w:val="36"/>
          <w:lang w:val="en-US" w:eastAsia="zh-CN"/>
        </w:rPr>
        <w:t>淮南第一中学</w:t>
      </w:r>
      <w:r>
        <w:rPr>
          <w:rFonts w:hint="eastAsia" w:ascii="宋体" w:hAnsi="宋体"/>
          <w:b/>
          <w:sz w:val="36"/>
          <w:szCs w:val="36"/>
          <w:lang w:eastAsia="zh-CN"/>
        </w:rPr>
        <w:t>2023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5A1D2079">
      <w:pPr>
        <w:jc w:val="center"/>
        <w:rPr>
          <w:rFonts w:hint="eastAsia" w:ascii="楷体_GB2312" w:eastAsia="楷体_GB2312"/>
          <w:szCs w:val="32"/>
        </w:rPr>
      </w:pPr>
    </w:p>
    <w:p w14:paraId="13774525">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2023</w:t>
      </w:r>
      <w:r>
        <w:rPr>
          <w:rFonts w:hint="eastAsia" w:ascii="黑体" w:hAnsi="黑体" w:eastAsia="黑体"/>
          <w:szCs w:val="32"/>
        </w:rPr>
        <w:t>年度一般公共预算财政拨款“三公”经费支出决算表</w:t>
      </w:r>
    </w:p>
    <w:p w14:paraId="651BDE6A">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7104860D">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7BED59A6">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4FBDD6CB">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1F601303">
            <w:pPr>
              <w:widowControl/>
              <w:jc w:val="center"/>
              <w:rPr>
                <w:rFonts w:ascii="宋体" w:hAnsi="宋体" w:cs="宋体"/>
                <w:b/>
                <w:bCs/>
                <w:kern w:val="0"/>
                <w:szCs w:val="21"/>
              </w:rPr>
            </w:pPr>
            <w:r>
              <w:rPr>
                <w:rFonts w:hint="eastAsia" w:ascii="宋体" w:hAnsi="宋体" w:cs="宋体"/>
                <w:b/>
                <w:bCs/>
                <w:kern w:val="0"/>
                <w:szCs w:val="21"/>
              </w:rPr>
              <w:t>决 算 数</w:t>
            </w:r>
          </w:p>
        </w:tc>
      </w:tr>
      <w:tr w14:paraId="1D0E566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B957463">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2C60DE3F">
            <w:pPr>
              <w:widowControl/>
              <w:jc w:val="center"/>
              <w:rPr>
                <w:rFonts w:ascii="宋体" w:hAnsi="宋体" w:cs="宋体"/>
                <w:b/>
                <w:bCs/>
                <w:kern w:val="0"/>
                <w:szCs w:val="21"/>
              </w:rPr>
            </w:pPr>
            <w:r>
              <w:rPr>
                <w:rFonts w:hint="eastAsia" w:ascii="宋体" w:hAnsi="宋体" w:cs="宋体"/>
                <w:b/>
                <w:bCs/>
                <w:kern w:val="0"/>
                <w:szCs w:val="21"/>
                <w:lang w:val="en-US" w:eastAsia="zh-CN"/>
              </w:rPr>
              <w:t>0</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240F1C16">
            <w:pPr>
              <w:widowControl/>
              <w:jc w:val="center"/>
              <w:rPr>
                <w:rFonts w:ascii="宋体" w:hAnsi="宋体" w:cs="宋体"/>
                <w:b/>
                <w:bCs/>
                <w:kern w:val="0"/>
                <w:szCs w:val="21"/>
              </w:rPr>
            </w:pPr>
            <w:r>
              <w:rPr>
                <w:rFonts w:hint="eastAsia" w:ascii="宋体" w:hAnsi="宋体" w:cs="宋体"/>
                <w:b/>
                <w:bCs/>
                <w:kern w:val="0"/>
                <w:szCs w:val="21"/>
                <w:lang w:val="en-US" w:eastAsia="zh-CN"/>
              </w:rPr>
              <w:t>0</w:t>
            </w:r>
            <w:r>
              <w:rPr>
                <w:rFonts w:hint="eastAsia" w:ascii="宋体" w:hAnsi="宋体" w:cs="宋体"/>
                <w:b/>
                <w:bCs/>
                <w:kern w:val="0"/>
                <w:szCs w:val="21"/>
              </w:rPr>
              <w:t>　</w:t>
            </w:r>
          </w:p>
        </w:tc>
      </w:tr>
      <w:tr w14:paraId="5569499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C06E13D">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5D6B8C27">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0E7B7786">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03DE0A8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6148AD6">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7DEFA5CB">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6BD17F5D">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60B9739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672335B">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1BD171E8">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1121583A">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21A4A2E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9B835E1">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noWrap w:val="0"/>
            <w:vAlign w:val="bottom"/>
          </w:tcPr>
          <w:p w14:paraId="266C816F">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2977520E">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13BD728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42EB5EF">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noWrap w:val="0"/>
            <w:vAlign w:val="bottom"/>
          </w:tcPr>
          <w:p w14:paraId="2873504D">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019221F9">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bl>
    <w:p w14:paraId="72BC9E8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5BCEC01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6ABCBA2B">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54F3020F">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0FE8E5D8">
      <w:pPr>
        <w:ind w:firstLine="628" w:firstLineChars="200"/>
        <w:rPr>
          <w:rFonts w:hint="eastAsia" w:ascii="仿宋_GB2312" w:hAnsi="仿宋" w:eastAsia="仿宋_GB2312"/>
          <w:color w:val="auto"/>
          <w:szCs w:val="32"/>
          <w:u w:val="none"/>
          <w:lang w:eastAsia="zh-CN"/>
        </w:rPr>
      </w:pPr>
      <w:r>
        <w:rPr>
          <w:rFonts w:hint="eastAsia" w:ascii="仿宋_GB2312" w:hAnsi="仿宋"/>
          <w:szCs w:val="32"/>
          <w:lang w:eastAsia="zh-CN"/>
        </w:rPr>
        <w:t>安徽省</w:t>
      </w:r>
      <w:r>
        <w:rPr>
          <w:rFonts w:hint="eastAsia" w:ascii="仿宋_GB2312" w:hAnsi="仿宋"/>
          <w:szCs w:val="32"/>
          <w:lang w:val="en-US" w:eastAsia="zh-CN"/>
        </w:rPr>
        <w:t>淮南第一中学</w:t>
      </w:r>
      <w:r>
        <w:rPr>
          <w:rFonts w:hint="eastAsia" w:ascii="仿宋_GB2312" w:hAnsi="仿宋"/>
          <w:szCs w:val="32"/>
          <w:lang w:eastAsia="zh-CN"/>
        </w:rPr>
        <w:t>2023</w:t>
      </w:r>
      <w:r>
        <w:rPr>
          <w:rFonts w:hint="eastAsia" w:ascii="仿宋_GB2312" w:hAnsi="仿宋"/>
          <w:szCs w:val="32"/>
        </w:rPr>
        <w:t>年度一般公共预算财政拨款“三公”经费支出预算为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color w:val="auto"/>
          <w:szCs w:val="32"/>
        </w:rPr>
        <w:t>，</w:t>
      </w:r>
      <w:r>
        <w:rPr>
          <w:rFonts w:hint="eastAsia" w:ascii="仿宋_GB2312" w:hAnsi="仿宋"/>
          <w:color w:val="auto"/>
          <w:szCs w:val="32"/>
          <w:u w:val="none"/>
          <w:lang w:val="en-US" w:eastAsia="zh-CN"/>
        </w:rPr>
        <w:t>与上年持平</w:t>
      </w:r>
      <w:r>
        <w:rPr>
          <w:rFonts w:hint="eastAsia" w:ascii="仿宋_GB2312" w:hAnsi="仿宋"/>
          <w:color w:val="auto"/>
          <w:szCs w:val="32"/>
          <w:u w:val="none"/>
          <w:lang w:eastAsia="zh-CN"/>
        </w:rPr>
        <w:t>，</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u w:val="none"/>
          <w:lang w:eastAsia="zh-CN"/>
        </w:rPr>
        <w:t>。</w:t>
      </w:r>
    </w:p>
    <w:p w14:paraId="514A634C">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5D0E1EA2">
      <w:pPr>
        <w:ind w:firstLine="628" w:firstLineChars="200"/>
        <w:rPr>
          <w:rFonts w:hint="eastAsia" w:ascii="仿宋_GB2312" w:hAnsi="仿宋"/>
          <w:color w:val="auto"/>
          <w:szCs w:val="32"/>
        </w:rPr>
      </w:pPr>
      <w:r>
        <w:rPr>
          <w:rFonts w:hint="eastAsia" w:ascii="仿宋_GB2312" w:hAnsi="仿宋"/>
          <w:color w:val="auto"/>
          <w:szCs w:val="32"/>
          <w:lang w:eastAsia="zh-CN"/>
        </w:rPr>
        <w:t>安徽省</w:t>
      </w:r>
      <w:r>
        <w:rPr>
          <w:rFonts w:hint="eastAsia" w:ascii="仿宋_GB2312" w:hAnsi="仿宋"/>
          <w:color w:val="auto"/>
          <w:szCs w:val="32"/>
          <w:lang w:val="en-US" w:eastAsia="zh-CN"/>
        </w:rPr>
        <w:t>淮南第一中学</w:t>
      </w:r>
      <w:r>
        <w:rPr>
          <w:rFonts w:hint="eastAsia" w:ascii="仿宋_GB2312" w:hAnsi="仿宋"/>
          <w:color w:val="auto"/>
          <w:szCs w:val="32"/>
          <w:lang w:eastAsia="zh-CN"/>
        </w:rPr>
        <w:t>2023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万元;公务接待费支出决算</w:t>
      </w:r>
      <w:r>
        <w:rPr>
          <w:rFonts w:hint="eastAsia" w:ascii="仿宋_GB2312" w:hAnsi="仿宋"/>
          <w:color w:val="auto"/>
          <w:szCs w:val="32"/>
          <w:lang w:val="en-US" w:eastAsia="zh-CN"/>
        </w:rPr>
        <w:t>0</w:t>
      </w:r>
      <w:r>
        <w:rPr>
          <w:rFonts w:hint="eastAsia" w:ascii="仿宋_GB2312" w:hAnsi="仿宋"/>
          <w:color w:val="auto"/>
          <w:szCs w:val="32"/>
        </w:rPr>
        <w:t>万元；公务用车购置及运行维护费支出决算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万元。具体情况如下：</w:t>
      </w:r>
    </w:p>
    <w:p w14:paraId="528CC3AF">
      <w:pPr>
        <w:ind w:firstLine="628"/>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w:t>
      </w:r>
      <w:r>
        <w:rPr>
          <w:rFonts w:hint="eastAsia" w:ascii="仿宋_GB2312" w:hAnsi="仿宋"/>
          <w:color w:val="auto"/>
          <w:szCs w:val="32"/>
          <w:lang w:val="en-US" w:eastAsia="zh-CN"/>
        </w:rPr>
        <w:t>与上年持平，</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u w:val="none"/>
          <w:lang w:eastAsia="zh-CN"/>
        </w:rPr>
        <w:t>。</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eastAsia="zh-CN"/>
        </w:rPr>
        <w:t>安徽省</w:t>
      </w:r>
      <w:r>
        <w:rPr>
          <w:rFonts w:hint="eastAsia" w:ascii="仿宋_GB2312" w:hAnsi="仿宋"/>
          <w:color w:val="auto"/>
          <w:szCs w:val="32"/>
          <w:lang w:val="en-US" w:eastAsia="zh-CN"/>
        </w:rPr>
        <w:t>淮南第一中学</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人次。该项经费根据省外办批准的因公临时出国（境）计划，按照规定标准安排。经费使用严格按照《淮南市市直党政机关因公临时出国经费管理办法》（淮财行政〔2014〕65号）等相关规定执行。</w:t>
      </w:r>
    </w:p>
    <w:p w14:paraId="0AAF5EC1">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w:t>
      </w:r>
      <w:r>
        <w:rPr>
          <w:rFonts w:hint="eastAsia" w:ascii="仿宋_GB2312" w:hAnsi="仿宋"/>
          <w:color w:val="auto"/>
          <w:szCs w:val="32"/>
          <w:lang w:val="en-US" w:eastAsia="zh-CN"/>
        </w:rPr>
        <w:t>与上年持平，</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u w:val="none"/>
          <w:lang w:eastAsia="zh-CN"/>
        </w:rPr>
        <w:t>。</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eastAsia="zh-CN"/>
        </w:rPr>
        <w:t>安徽省</w:t>
      </w:r>
      <w:r>
        <w:rPr>
          <w:rFonts w:hint="eastAsia" w:ascii="仿宋_GB2312" w:hAnsi="仿宋"/>
          <w:color w:val="auto"/>
          <w:szCs w:val="32"/>
          <w:lang w:val="en-US" w:eastAsia="zh-CN"/>
        </w:rPr>
        <w:t>淮南第一中学</w:t>
      </w:r>
      <w:r>
        <w:rPr>
          <w:rFonts w:hint="eastAsia" w:ascii="仿宋_GB2312" w:hAnsi="仿宋"/>
          <w:color w:val="auto"/>
          <w:szCs w:val="32"/>
        </w:rPr>
        <w:t>国内公务接待共</w:t>
      </w:r>
      <w:r>
        <w:rPr>
          <w:rFonts w:hint="eastAsia" w:ascii="仿宋_GB2312" w:hAnsi="仿宋"/>
          <w:color w:val="auto"/>
          <w:szCs w:val="32"/>
          <w:lang w:val="en-US" w:eastAsia="zh-CN"/>
        </w:rPr>
        <w:t>0</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0</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人次）。经费使用贯彻党中央八项规定、《党政机关厉行节约反对浪费条例》、市委市政府有关具体要求，严格执行《淮南市市直机关公务接待费管理暂行办法》（淮财行政〔2014〕581号）相关规定。</w:t>
      </w:r>
    </w:p>
    <w:p w14:paraId="4DF7548D">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w:t>
      </w:r>
      <w:r>
        <w:rPr>
          <w:rFonts w:hint="eastAsia" w:ascii="仿宋_GB2312" w:hAnsi="仿宋"/>
          <w:color w:val="auto"/>
          <w:szCs w:val="32"/>
          <w:lang w:val="en-US" w:eastAsia="zh-CN"/>
        </w:rPr>
        <w:t>与上年持平，</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u w:val="none"/>
          <w:lang w:eastAsia="zh-CN"/>
        </w:rPr>
        <w:t>。</w:t>
      </w:r>
      <w:r>
        <w:rPr>
          <w:rFonts w:hint="eastAsia" w:ascii="仿宋_GB2312" w:hAnsi="仿宋"/>
          <w:color w:val="auto"/>
          <w:szCs w:val="32"/>
        </w:rPr>
        <w:t>其中，</w:t>
      </w:r>
      <w:r>
        <w:rPr>
          <w:rFonts w:hint="eastAsia" w:ascii="楷体_GB2312" w:hAnsi="仿宋" w:eastAsia="楷体_GB2312"/>
          <w:color w:val="auto"/>
          <w:szCs w:val="32"/>
          <w:lang w:eastAsia="zh-CN"/>
        </w:rPr>
        <w:t>2023</w:t>
      </w:r>
      <w:r>
        <w:rPr>
          <w:rFonts w:hint="eastAsia" w:ascii="楷体_GB2312" w:hAnsi="仿宋" w:eastAsia="楷体_GB2312"/>
          <w:color w:val="auto"/>
          <w:szCs w:val="32"/>
        </w:rPr>
        <w:t>年没有安排公务用车购置费</w:t>
      </w:r>
      <w:r>
        <w:rPr>
          <w:rFonts w:hint="eastAsia" w:ascii="楷体_GB2312" w:hAnsi="仿宋" w:eastAsia="楷体_GB2312"/>
          <w:color w:val="auto"/>
          <w:szCs w:val="32"/>
          <w:lang w:eastAsia="zh-CN"/>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w:t>
      </w:r>
      <w:r>
        <w:rPr>
          <w:rFonts w:hint="eastAsia" w:ascii="仿宋_GB2312" w:hAnsi="仿宋"/>
          <w:color w:val="auto"/>
          <w:szCs w:val="32"/>
          <w:lang w:val="en-US" w:eastAsia="zh-CN"/>
        </w:rPr>
        <w:t>与上年持平，</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u w:val="none"/>
          <w:lang w:eastAsia="zh-CN"/>
        </w:rPr>
        <w:t>。</w:t>
      </w:r>
      <w:r>
        <w:rPr>
          <w:rFonts w:hint="eastAsia" w:ascii="仿宋_GB2312" w:hAnsi="仿宋"/>
          <w:color w:val="auto"/>
          <w:szCs w:val="32"/>
        </w:rPr>
        <w:t>公务用车运行维护费，包括车辆燃料费、维修费、过路过桥费、保险费等支出。截至</w:t>
      </w:r>
      <w:r>
        <w:rPr>
          <w:rFonts w:hint="eastAsia" w:ascii="仿宋_GB2312" w:hAnsi="仿宋"/>
          <w:color w:val="auto"/>
          <w:szCs w:val="32"/>
          <w:lang w:eastAsia="zh-CN"/>
        </w:rPr>
        <w:t>2023</w:t>
      </w:r>
      <w:r>
        <w:rPr>
          <w:rFonts w:hint="eastAsia" w:ascii="仿宋_GB2312" w:hAnsi="仿宋"/>
          <w:color w:val="auto"/>
          <w:szCs w:val="32"/>
        </w:rPr>
        <w:t>年12月31日，</w:t>
      </w:r>
      <w:r>
        <w:rPr>
          <w:rFonts w:hint="eastAsia" w:ascii="仿宋_GB2312" w:hAnsi="仿宋"/>
          <w:color w:val="auto"/>
          <w:szCs w:val="32"/>
          <w:lang w:eastAsia="zh-CN"/>
        </w:rPr>
        <w:t>安徽省</w:t>
      </w:r>
      <w:r>
        <w:rPr>
          <w:rFonts w:hint="eastAsia" w:ascii="仿宋_GB2312" w:hAnsi="仿宋"/>
          <w:color w:val="auto"/>
          <w:szCs w:val="32"/>
          <w:lang w:val="en-US" w:eastAsia="zh-CN"/>
        </w:rPr>
        <w:t>淮南第一中学</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p w14:paraId="3BC36807">
      <w:pPr>
        <w:pStyle w:val="3"/>
        <w:ind w:left="1258" w:hanging="1258"/>
        <w:jc w:val="both"/>
        <w:rPr>
          <w:rFonts w:hint="eastAsia" w:ascii="仿宋_GB2312" w:eastAsia="仿宋_GB2312"/>
          <w:sz w:val="32"/>
        </w:rPr>
      </w:pPr>
    </w:p>
    <w:p w14:paraId="37955B0E">
      <w:pPr>
        <w:pStyle w:val="3"/>
        <w:ind w:left="1258" w:hanging="1258"/>
        <w:jc w:val="both"/>
        <w:rPr>
          <w:rFonts w:hint="eastAsia" w:ascii="仿宋_GB2312" w:eastAsia="仿宋_GB2312"/>
          <w:sz w:val="32"/>
        </w:rPr>
      </w:pPr>
    </w:p>
    <w:p w14:paraId="7DEB074D">
      <w:pPr>
        <w:pStyle w:val="3"/>
        <w:jc w:val="both"/>
        <w:rPr>
          <w:rFonts w:hint="eastAsia"/>
        </w:rPr>
      </w:pPr>
    </w:p>
    <w:p w14:paraId="59B5080A">
      <w:bookmarkStart w:id="0" w:name="_GoBack"/>
      <w:bookmarkEnd w:id="0"/>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05C37">
    <w:pPr>
      <w:pStyle w:val="4"/>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50</w:t>
    </w:r>
    <w:r>
      <w:rPr>
        <w:rFonts w:hint="eastAsia" w:ascii="仿宋_GB2312"/>
        <w:sz w:val="28"/>
        <w:szCs w:val="28"/>
      </w:rPr>
      <w:fldChar w:fldCharType="end"/>
    </w:r>
    <w:r>
      <w:rPr>
        <w:rStyle w:val="7"/>
        <w:rFonts w:hint="eastAsia" w:ascii="仿宋_GB2312"/>
        <w:sz w:val="28"/>
        <w:szCs w:val="28"/>
      </w:rPr>
      <w:t>-</w:t>
    </w:r>
  </w:p>
  <w:p w14:paraId="7AF6D218">
    <w:pPr>
      <w:pStyle w:val="4"/>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120EF">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14:paraId="2C13A34F">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ZTg2MGUxMGZmMDIwMDBmYzQwNmY3ODFlMDUxNGQifQ=="/>
  </w:docVars>
  <w:rsids>
    <w:rsidRoot w:val="33103530"/>
    <w:rsid w:val="3310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3">
    <w:name w:val="Body Text"/>
    <w:basedOn w:val="1"/>
    <w:qFormat/>
    <w:uiPriority w:val="0"/>
    <w:pPr>
      <w:jc w:val="center"/>
    </w:pPr>
    <w:rPr>
      <w:rFonts w:eastAsia="黑体"/>
      <w:sz w:val="36"/>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2024-07-31T02:20:00Z</dcterms:created>
  <dc:creator>嘉尔</dc:creator>
  <cp:lastModifiedBy>嘉尔</cp:lastModifiedBy>
  <dcterms:modified xsi:type="dcterms:W3CDTF">2024-07-31T02:21:09Z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D1A40FE0344C4CD4B0A24CF6D14E03D9_11</vt:lpwstr>
  </property>
</Properties>
</file>